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DF67C3" w:rsidTr="0012167F">
        <w:trPr>
          <w:trHeight w:hRule="exact" w:val="1418"/>
        </w:trPr>
        <w:tc>
          <w:tcPr>
            <w:tcW w:w="6804" w:type="dxa"/>
            <w:shd w:val="clear" w:color="auto" w:fill="auto"/>
            <w:vAlign w:val="center"/>
          </w:tcPr>
          <w:p w:rsidR="0048106D" w:rsidRPr="00DF67C3" w:rsidRDefault="00DF67C3" w:rsidP="0012167F">
            <w:pPr>
              <w:pStyle w:val="EPName"/>
            </w:pPr>
            <w:r w:rsidRPr="00DF67C3">
              <w:t>Parlement européen</w:t>
            </w:r>
          </w:p>
          <w:p w:rsidR="0048106D" w:rsidRPr="00B2479E" w:rsidRDefault="00B2479E" w:rsidP="00B2479E">
            <w:pPr>
              <w:pStyle w:val="EPTerm"/>
              <w:rPr>
                <w:rStyle w:val="HideTWBExt"/>
                <w:noProof w:val="0"/>
                <w:vanish w:val="0"/>
                <w:color w:val="auto"/>
              </w:rPr>
            </w:pPr>
            <w:r>
              <w:t>2014-2019</w:t>
            </w:r>
          </w:p>
        </w:tc>
        <w:tc>
          <w:tcPr>
            <w:tcW w:w="2268" w:type="dxa"/>
            <w:shd w:val="clear" w:color="auto" w:fill="auto"/>
          </w:tcPr>
          <w:p w:rsidR="0048106D" w:rsidRPr="00DF67C3" w:rsidRDefault="0048106D" w:rsidP="0012167F">
            <w:pPr>
              <w:pStyle w:val="EPLogo"/>
            </w:pPr>
            <w:r w:rsidRPr="00DF67C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DF67C3" w:rsidRDefault="00155F2B" w:rsidP="00155F2B">
      <w:pPr>
        <w:pStyle w:val="LineTop"/>
      </w:pPr>
    </w:p>
    <w:p w:rsidR="00155F2B" w:rsidRPr="00DF67C3" w:rsidRDefault="00B2479E" w:rsidP="00155F2B">
      <w:pPr>
        <w:pStyle w:val="ZSessionDoc"/>
      </w:pPr>
      <w:r>
        <w:t>Document de séance</w:t>
      </w:r>
    </w:p>
    <w:p w:rsidR="00163C89" w:rsidRPr="00DF67C3" w:rsidRDefault="00163C89" w:rsidP="00163C89">
      <w:pPr>
        <w:pStyle w:val="LineBottom"/>
      </w:pPr>
    </w:p>
    <w:p w:rsidR="00163C89" w:rsidRPr="00DF67C3" w:rsidRDefault="00163C89" w:rsidP="00163C89">
      <w:pPr>
        <w:pStyle w:val="RefProc"/>
      </w:pPr>
      <w:r w:rsidRPr="00DF67C3">
        <w:rPr>
          <w:rStyle w:val="HideTWBExt"/>
          <w:b w:val="0"/>
          <w:noProof w:val="0"/>
        </w:rPr>
        <w:t>&lt;NoDocSe&gt;</w:t>
      </w:r>
      <w:r w:rsidR="00B2479E">
        <w:t>B8</w:t>
      </w:r>
      <w:r w:rsidR="00B2479E">
        <w:noBreakHyphen/>
        <w:t>0467/2018</w:t>
      </w:r>
      <w:r w:rsidRPr="00DF67C3">
        <w:rPr>
          <w:rStyle w:val="HideTWBExt"/>
          <w:b w:val="0"/>
          <w:noProof w:val="0"/>
        </w:rPr>
        <w:t>&lt;/NoDocSe&gt;</w:t>
      </w:r>
    </w:p>
    <w:p w:rsidR="00163C89" w:rsidRPr="00DF67C3" w:rsidRDefault="00163C89" w:rsidP="00163C89">
      <w:pPr>
        <w:pStyle w:val="ZDate"/>
      </w:pPr>
      <w:r w:rsidRPr="00DF67C3">
        <w:rPr>
          <w:rStyle w:val="HideTWBExt"/>
          <w:noProof w:val="0"/>
        </w:rPr>
        <w:t>&lt;Date&gt;</w:t>
      </w:r>
      <w:r w:rsidR="00B2479E" w:rsidRPr="00B2479E">
        <w:rPr>
          <w:rStyle w:val="HideTWBInt"/>
        </w:rPr>
        <w:t>{02/10/2018}</w:t>
      </w:r>
      <w:r w:rsidR="00B2479E">
        <w:t>2.10.2018</w:t>
      </w:r>
      <w:r w:rsidRPr="00DF67C3">
        <w:rPr>
          <w:rStyle w:val="HideTWBExt"/>
          <w:noProof w:val="0"/>
        </w:rPr>
        <w:t>&lt;/Date&gt;</w:t>
      </w:r>
    </w:p>
    <w:p w:rsidR="00221528" w:rsidRPr="00DF67C3" w:rsidRDefault="00221528">
      <w:pPr>
        <w:pStyle w:val="TypeDoc"/>
      </w:pPr>
      <w:r w:rsidRPr="00DF67C3">
        <w:rPr>
          <w:rStyle w:val="HideTWBExt"/>
          <w:b w:val="0"/>
          <w:noProof w:val="0"/>
        </w:rPr>
        <w:t>&lt;TitreType&gt;</w:t>
      </w:r>
      <w:r w:rsidR="00B2479E">
        <w:t>PROPOSITION DE RÉSOLUTION</w:t>
      </w:r>
      <w:r w:rsidRPr="00DF67C3">
        <w:rPr>
          <w:rStyle w:val="HideTWBExt"/>
          <w:b w:val="0"/>
          <w:noProof w:val="0"/>
        </w:rPr>
        <w:t>&lt;/TitreType&gt;</w:t>
      </w:r>
    </w:p>
    <w:p w:rsidR="00221528" w:rsidRPr="00DF67C3" w:rsidRDefault="00221528">
      <w:pPr>
        <w:pStyle w:val="Cover12"/>
      </w:pPr>
      <w:r w:rsidRPr="00DF67C3">
        <w:rPr>
          <w:rStyle w:val="HideTWBExt"/>
          <w:noProof w:val="0"/>
        </w:rPr>
        <w:t>&lt;TitreSuite&gt;</w:t>
      </w:r>
      <w:r w:rsidR="00DF67C3" w:rsidRPr="00DF67C3">
        <w:t>déposée avec demande d’inscription à l’ordre du jour d’un débat sur des cas de violation des droits de l’homme, de la démocratie et de l’état de droit</w:t>
      </w:r>
      <w:r w:rsidRPr="00DF67C3">
        <w:rPr>
          <w:rStyle w:val="HideTWBExt"/>
          <w:noProof w:val="0"/>
        </w:rPr>
        <w:t>&lt;/TitreSuite&gt;</w:t>
      </w:r>
    </w:p>
    <w:p w:rsidR="00221528" w:rsidRPr="00DF67C3" w:rsidRDefault="00221528">
      <w:pPr>
        <w:pStyle w:val="Cover12"/>
      </w:pPr>
      <w:r w:rsidRPr="00DF67C3">
        <w:rPr>
          <w:rStyle w:val="HideTWBExt"/>
          <w:noProof w:val="0"/>
        </w:rPr>
        <w:t>&lt;TitreRecueil&gt;</w:t>
      </w:r>
      <w:r w:rsidR="00DF67C3" w:rsidRPr="00DF67C3">
        <w:t>conformément à l’article 135 du règlement intérieur</w:t>
      </w:r>
      <w:r w:rsidRPr="00DF67C3">
        <w:rPr>
          <w:rStyle w:val="HideTWBExt"/>
          <w:noProof w:val="0"/>
        </w:rPr>
        <w:t>&lt;/TitreRecueil&gt;</w:t>
      </w:r>
    </w:p>
    <w:p w:rsidR="002B315F" w:rsidRPr="00DF67C3" w:rsidRDefault="002B315F" w:rsidP="002B315F">
      <w:pPr>
        <w:pStyle w:val="CoverNormal"/>
      </w:pPr>
      <w:r w:rsidRPr="00DF67C3">
        <w:rPr>
          <w:rStyle w:val="HideTWBExt"/>
          <w:noProof w:val="0"/>
        </w:rPr>
        <w:t>&lt;Titre&gt;</w:t>
      </w:r>
      <w:r w:rsidR="00DF67C3" w:rsidRPr="00DF67C3">
        <w:t xml:space="preserve">sur </w:t>
      </w:r>
      <w:r w:rsidR="00B2479E">
        <w:t>la situation des EAU, notamment la situation du défenseur des droits de l’Homme Ahmed Mansoor</w:t>
      </w:r>
      <w:r w:rsidRPr="00DF67C3">
        <w:rPr>
          <w:rStyle w:val="HideTWBExt"/>
          <w:noProof w:val="0"/>
        </w:rPr>
        <w:t>&lt;/Titre&gt;</w:t>
      </w:r>
    </w:p>
    <w:p w:rsidR="002B315F" w:rsidRPr="00DF67C3" w:rsidRDefault="002B315F" w:rsidP="002B315F">
      <w:pPr>
        <w:pStyle w:val="Cover24"/>
      </w:pPr>
      <w:r w:rsidRPr="00DF67C3">
        <w:rPr>
          <w:rStyle w:val="HideTWBExt"/>
          <w:noProof w:val="0"/>
        </w:rPr>
        <w:t>&lt;DocRef&gt;</w:t>
      </w:r>
      <w:r w:rsidR="00DF67C3" w:rsidRPr="00DF67C3">
        <w:t>(</w:t>
      </w:r>
      <w:r w:rsidR="00B2479E">
        <w:t>2018/2862</w:t>
      </w:r>
      <w:r w:rsidR="00DF67C3" w:rsidRPr="00DF67C3">
        <w:t>(RSP))</w:t>
      </w:r>
      <w:r w:rsidRPr="00DF67C3">
        <w:rPr>
          <w:rStyle w:val="HideTWBExt"/>
          <w:noProof w:val="0"/>
        </w:rPr>
        <w:t>&lt;/DocRef&gt;</w:t>
      </w:r>
    </w:p>
    <w:p w:rsidR="00D94703" w:rsidRPr="00B2479E" w:rsidRDefault="00D94703" w:rsidP="00D94703">
      <w:pPr>
        <w:pStyle w:val="CoverBold"/>
      </w:pPr>
      <w:r w:rsidRPr="00DF67C3">
        <w:rPr>
          <w:rStyle w:val="HideTWBExt"/>
          <w:b w:val="0"/>
          <w:noProof w:val="0"/>
        </w:rPr>
        <w:t>&lt;RepeatBlock-By&gt;&lt;Depute&gt;</w:t>
      </w:r>
      <w:r w:rsidR="00B2479E">
        <w:t>Marie</w:t>
      </w:r>
      <w:r w:rsidR="00B2479E">
        <w:noBreakHyphen/>
        <w:t>Christine Vergiat, Miguel Urbán Crespo, Patrick Le Hyaric, Marie</w:t>
      </w:r>
      <w:r w:rsidR="00B2479E">
        <w:noBreakHyphen/>
        <w:t>Pierre Vieu, Merja Kyllönen, Paloma López Bermejo, Malin Björk, Barbara Spinelli, Tania González Peñas, Xabier Benito Ziluaga, Estefanía Torres Martínez, Lola Sánchez Caldentey, Javier Couso Permuy, Dimitrios Papadimoulis, Stelios Kouloglou, Younous Omarjee, Kostadinka Kuneva, Marina Albiol Guzmán</w:t>
      </w:r>
      <w:r w:rsidRPr="00B2479E">
        <w:rPr>
          <w:rStyle w:val="HideTWBExt"/>
          <w:b w:val="0"/>
          <w:noProof w:val="0"/>
          <w:color w:val="auto"/>
        </w:rPr>
        <w:t>&lt;/Depute&gt;</w:t>
      </w:r>
    </w:p>
    <w:p w:rsidR="00D94703" w:rsidRPr="00DF67C3" w:rsidRDefault="00D94703" w:rsidP="00D94703">
      <w:pPr>
        <w:pStyle w:val="CoverNormal"/>
      </w:pPr>
      <w:r w:rsidRPr="00DF67C3">
        <w:rPr>
          <w:rStyle w:val="HideTWBExt"/>
          <w:noProof w:val="0"/>
        </w:rPr>
        <w:t>&lt;Commission&gt;</w:t>
      </w:r>
      <w:r w:rsidR="00B2479E" w:rsidRPr="00B2479E">
        <w:rPr>
          <w:rStyle w:val="HideTWBInt"/>
        </w:rPr>
        <w:t>{GUE/NGL}</w:t>
      </w:r>
      <w:r w:rsidR="00B2479E">
        <w:t>au nom du groupe GUE/NGL</w:t>
      </w:r>
      <w:r w:rsidRPr="00DF67C3">
        <w:rPr>
          <w:rStyle w:val="HideTWBExt"/>
          <w:noProof w:val="0"/>
        </w:rPr>
        <w:t>&lt;/Commission&gt;</w:t>
      </w:r>
    </w:p>
    <w:p w:rsidR="00D94703" w:rsidRPr="00DF67C3" w:rsidRDefault="00D94703" w:rsidP="00D94703">
      <w:pPr>
        <w:pStyle w:val="CoverNormal"/>
      </w:pPr>
      <w:r w:rsidRPr="00DF67C3">
        <w:rPr>
          <w:rStyle w:val="HideTWBExt"/>
          <w:noProof w:val="0"/>
        </w:rPr>
        <w:t>&lt;/RepeatBlock-By&gt;</w:t>
      </w:r>
    </w:p>
    <w:p w:rsidR="00221528" w:rsidRPr="00DF67C3" w:rsidRDefault="00221528">
      <w:pPr>
        <w:pStyle w:val="Normal12Bold"/>
      </w:pPr>
      <w:r w:rsidRPr="00DF67C3">
        <w:br w:type="page"/>
      </w:r>
      <w:r w:rsidR="00B2479E">
        <w:lastRenderedPageBreak/>
        <w:t>B8</w:t>
      </w:r>
      <w:r w:rsidR="00B2479E">
        <w:noBreakHyphen/>
      </w:r>
      <w:r w:rsidR="00B2479E" w:rsidRPr="00B2479E">
        <w:t>0467/2018</w:t>
      </w:r>
    </w:p>
    <w:p w:rsidR="002B315F" w:rsidRPr="00DF67C3" w:rsidRDefault="00DF67C3" w:rsidP="002B315F">
      <w:pPr>
        <w:pStyle w:val="NormalBold"/>
      </w:pPr>
      <w:r w:rsidRPr="00DF67C3">
        <w:t xml:space="preserve">Résolution du Parlement européen sur </w:t>
      </w:r>
      <w:r w:rsidR="00B2479E" w:rsidRPr="00B2479E">
        <w:t>la situation des EAU, notamment la situation du défenseur des droits de l’Homme Ahmed Mansoor</w:t>
      </w:r>
    </w:p>
    <w:p w:rsidR="002B315F" w:rsidRPr="00DF67C3" w:rsidRDefault="00DF67C3" w:rsidP="002B315F">
      <w:pPr>
        <w:pStyle w:val="Normal24Bold"/>
      </w:pPr>
      <w:r w:rsidRPr="00DF67C3">
        <w:t>(</w:t>
      </w:r>
      <w:r w:rsidR="00B2479E" w:rsidRPr="00B2479E">
        <w:t>2018/2862</w:t>
      </w:r>
      <w:r w:rsidRPr="00DF67C3">
        <w:t>(RSP))</w:t>
      </w:r>
    </w:p>
    <w:p w:rsidR="00DE2325" w:rsidRPr="00DF67C3" w:rsidRDefault="00DF67C3" w:rsidP="00DE2325">
      <w:pPr>
        <w:pStyle w:val="Normal12"/>
      </w:pPr>
      <w:r w:rsidRPr="00DF67C3">
        <w:rPr>
          <w:i/>
        </w:rPr>
        <w:t>Le Parlement européen</w:t>
      </w:r>
      <w:r w:rsidRPr="00DF67C3">
        <w:t>,</w:t>
      </w:r>
    </w:p>
    <w:p w:rsidR="00B2479E" w:rsidRDefault="00B2479E" w:rsidP="00B2479E">
      <w:pPr>
        <w:pStyle w:val="ColorfulList-Accent11"/>
        <w:numPr>
          <w:ilvl w:val="0"/>
          <w:numId w:val="41"/>
        </w:numPr>
        <w:rPr>
          <w:rFonts w:ascii="Times New Roman" w:hAnsi="Times New Roman"/>
          <w:color w:val="000000"/>
        </w:rPr>
      </w:pPr>
      <w:r w:rsidRPr="00A15CF2">
        <w:rPr>
          <w:rFonts w:ascii="Times New Roman" w:hAnsi="Times New Roman"/>
          <w:color w:val="000000"/>
        </w:rPr>
        <w:t xml:space="preserve">Vu la Déclaration universelle des droits de l'Homme de 1948 et les Pactes internationaux de 1966 relatifs aux droits civils et politiques et aux droits économiques sociaux et culturels, </w:t>
      </w:r>
    </w:p>
    <w:p w:rsidR="00B2479E" w:rsidRDefault="00B2479E" w:rsidP="00B2479E">
      <w:pPr>
        <w:pStyle w:val="ColorfulList-Accent11"/>
        <w:rPr>
          <w:rFonts w:ascii="Times New Roman" w:hAnsi="Times New Roman"/>
          <w:color w:val="000000"/>
        </w:rPr>
      </w:pPr>
    </w:p>
    <w:p w:rsidR="00B2479E" w:rsidRDefault="00B2479E" w:rsidP="00B2479E">
      <w:pPr>
        <w:pStyle w:val="ColorfulList-Accent11"/>
        <w:ind w:hanging="360"/>
        <w:rPr>
          <w:rFonts w:ascii="Times New Roman" w:hAnsi="Times New Roman"/>
          <w:color w:val="000000"/>
        </w:rPr>
      </w:pPr>
      <w:r w:rsidRPr="00C83EE5">
        <w:rPr>
          <w:rFonts w:ascii="Times New Roman" w:hAnsi="Times New Roman"/>
          <w:color w:val="000000"/>
        </w:rPr>
        <w:t>-</w:t>
      </w:r>
      <w:r w:rsidRPr="00C83EE5">
        <w:rPr>
          <w:rFonts w:ascii="Times New Roman" w:hAnsi="Times New Roman"/>
          <w:color w:val="000000"/>
        </w:rPr>
        <w:tab/>
        <w:t>vu la convention des Nations unies contre la torture et autres peines ou traitements cruels, inhumains ou dégradants, à laquelle les Émirats Arabes Unis ont adhéré le 19 juillet 2012</w:t>
      </w:r>
    </w:p>
    <w:p w:rsidR="00B2479E" w:rsidRDefault="00B2479E" w:rsidP="00B2479E">
      <w:pPr>
        <w:pStyle w:val="ColorfulList-Accent11"/>
        <w:ind w:hanging="360"/>
        <w:rPr>
          <w:rFonts w:ascii="Times New Roman" w:hAnsi="Times New Roman"/>
          <w:color w:val="000000"/>
        </w:rPr>
      </w:pPr>
    </w:p>
    <w:p w:rsidR="00B2479E" w:rsidRDefault="00B2479E" w:rsidP="00B2479E">
      <w:pPr>
        <w:pStyle w:val="ColorfulList-Accent11"/>
        <w:ind w:hanging="360"/>
        <w:rPr>
          <w:rFonts w:ascii="Times New Roman" w:hAnsi="Times New Roman"/>
          <w:color w:val="000000"/>
        </w:rPr>
      </w:pPr>
      <w:r w:rsidRPr="00C83EE5">
        <w:rPr>
          <w:rFonts w:ascii="Times New Roman" w:hAnsi="Times New Roman"/>
          <w:color w:val="000000"/>
        </w:rPr>
        <w:t>-</w:t>
      </w:r>
      <w:r w:rsidRPr="00C83EE5">
        <w:rPr>
          <w:rFonts w:ascii="Times New Roman" w:hAnsi="Times New Roman"/>
          <w:color w:val="000000"/>
        </w:rPr>
        <w:tab/>
        <w:t>vu la charte arabe des droits de l'Homme, ratifiée par Émirats Arabes Unis, dont l'article 32, paragraphe 1, garantit le droit à l'information et la liberté d'opinion et d'expression, et l'article 8 interdit la torture physique ou psychologique et les traitements cruels, dégradants, humiliants et inhumains,</w:t>
      </w:r>
    </w:p>
    <w:p w:rsidR="00B2479E" w:rsidRDefault="00B2479E" w:rsidP="00B2479E">
      <w:pPr>
        <w:pStyle w:val="ColorfulList-Accent11"/>
        <w:ind w:hanging="360"/>
        <w:rPr>
          <w:rFonts w:ascii="Times New Roman" w:hAnsi="Times New Roman"/>
          <w:color w:val="000000"/>
        </w:rPr>
      </w:pPr>
    </w:p>
    <w:p w:rsidR="00B2479E" w:rsidRPr="00C83EE5" w:rsidRDefault="00B2479E" w:rsidP="00B2479E">
      <w:pPr>
        <w:pStyle w:val="ColorfulList-Accent11"/>
        <w:ind w:hanging="360"/>
        <w:rPr>
          <w:rFonts w:ascii="Times New Roman" w:hAnsi="Times New Roman"/>
          <w:color w:val="000000"/>
        </w:rPr>
      </w:pPr>
      <w:r>
        <w:rPr>
          <w:rFonts w:ascii="Times New Roman" w:hAnsi="Times New Roman"/>
          <w:color w:val="000000"/>
        </w:rPr>
        <w:t>-</w:t>
      </w:r>
      <w:r>
        <w:rPr>
          <w:rFonts w:ascii="Times New Roman" w:hAnsi="Times New Roman"/>
          <w:color w:val="000000"/>
        </w:rPr>
        <w:tab/>
        <w:t xml:space="preserve"> </w:t>
      </w:r>
      <w:r w:rsidRPr="00C83EE5">
        <w:rPr>
          <w:rFonts w:ascii="Times New Roman" w:hAnsi="Times New Roman"/>
          <w:color w:val="000000"/>
        </w:rPr>
        <w:t>vu le protocole visant à prévenir, réprimer et punir la traite des personnes, en particulier des femmes et des enfants (protocole de Palerme),</w:t>
      </w:r>
    </w:p>
    <w:p w:rsidR="00B2479E" w:rsidRDefault="00B2479E" w:rsidP="00B2479E">
      <w:pPr>
        <w:pStyle w:val="ColorfulList-Accent11"/>
        <w:ind w:hanging="360"/>
        <w:rPr>
          <w:rFonts w:ascii="Times New Roman" w:hAnsi="Times New Roman"/>
          <w:color w:val="000000"/>
        </w:rPr>
      </w:pPr>
    </w:p>
    <w:p w:rsidR="00B2479E" w:rsidRPr="00C83EE5" w:rsidRDefault="00B2479E" w:rsidP="00B2479E">
      <w:pPr>
        <w:ind w:left="720" w:hanging="360"/>
        <w:rPr>
          <w:rFonts w:eastAsia="MS Mincho"/>
          <w:color w:val="000000"/>
          <w:szCs w:val="24"/>
          <w:lang w:eastAsia="fr-FR"/>
        </w:rPr>
      </w:pPr>
      <w:r w:rsidRPr="00C83EE5">
        <w:rPr>
          <w:rFonts w:eastAsia="MS Mincho"/>
          <w:color w:val="000000"/>
          <w:szCs w:val="24"/>
          <w:lang w:eastAsia="fr-FR"/>
        </w:rPr>
        <w:t>-</w:t>
      </w:r>
      <w:r w:rsidRPr="00C83EE5">
        <w:rPr>
          <w:rFonts w:eastAsia="MS Mincho"/>
          <w:color w:val="000000"/>
          <w:szCs w:val="24"/>
          <w:lang w:eastAsia="fr-FR"/>
        </w:rPr>
        <w:tab/>
        <w:t>vu la Convention sur l’élimination de toutes les formes de discrimination à l’égard des femmes (CEDAW) que les Émirats Arabes Unis ont signé le 6 octobre 2004 ;</w:t>
      </w:r>
    </w:p>
    <w:p w:rsidR="00B2479E" w:rsidRDefault="00B2479E" w:rsidP="00B2479E">
      <w:pPr>
        <w:pStyle w:val="ColorfulList-Accent11"/>
        <w:ind w:left="0"/>
        <w:rPr>
          <w:rFonts w:ascii="Times New Roman" w:hAnsi="Times New Roman"/>
          <w:color w:val="000000"/>
        </w:rPr>
      </w:pPr>
    </w:p>
    <w:p w:rsidR="00B2479E" w:rsidRPr="001E662C" w:rsidRDefault="00B2479E" w:rsidP="00B2479E">
      <w:pPr>
        <w:pStyle w:val="ColorfulList-Accent11"/>
        <w:numPr>
          <w:ilvl w:val="0"/>
          <w:numId w:val="41"/>
        </w:numPr>
        <w:rPr>
          <w:rFonts w:ascii="Times New Roman" w:hAnsi="Times New Roman"/>
          <w:color w:val="000000"/>
        </w:rPr>
      </w:pPr>
      <w:r>
        <w:rPr>
          <w:rFonts w:ascii="Times New Roman" w:hAnsi="Times New Roman"/>
          <w:color w:val="000000"/>
        </w:rPr>
        <w:t xml:space="preserve">vu </w:t>
      </w:r>
      <w:r w:rsidRPr="003677FF">
        <w:rPr>
          <w:rFonts w:ascii="Times New Roman" w:hAnsi="Times New Roman"/>
          <w:color w:val="000000"/>
        </w:rPr>
        <w:t>la convention des Nations unies relative aux droits de l'enfant</w:t>
      </w:r>
      <w:r w:rsidRPr="003677FF">
        <w:t xml:space="preserve"> </w:t>
      </w:r>
      <w:r w:rsidRPr="003677FF">
        <w:rPr>
          <w:rFonts w:ascii="Times New Roman" w:hAnsi="Times New Roman"/>
          <w:color w:val="000000"/>
        </w:rPr>
        <w:t>que les Émirats Arabes Unis ont signé</w:t>
      </w:r>
      <w:r>
        <w:rPr>
          <w:rFonts w:ascii="Times New Roman" w:hAnsi="Times New Roman"/>
          <w:color w:val="000000"/>
        </w:rPr>
        <w:t xml:space="preserve"> le 3 janvier 1997 et </w:t>
      </w:r>
      <w:r w:rsidRPr="003677FF">
        <w:rPr>
          <w:rFonts w:ascii="Times New Roman" w:hAnsi="Times New Roman"/>
          <w:color w:val="000000"/>
        </w:rPr>
        <w:t>Protocole facultatif à la Convention relative aux droits de l'enfant, concernant la vente d'enfants, la prostitution des enfants et la pornographie mettant en scène des enfants</w:t>
      </w:r>
      <w:r>
        <w:rPr>
          <w:rFonts w:ascii="Times New Roman" w:hAnsi="Times New Roman"/>
          <w:color w:val="000000"/>
        </w:rPr>
        <w:t xml:space="preserve"> ratifié par </w:t>
      </w:r>
      <w:r w:rsidRPr="003677FF">
        <w:rPr>
          <w:rFonts w:ascii="Times New Roman" w:hAnsi="Times New Roman"/>
          <w:color w:val="000000"/>
        </w:rPr>
        <w:t>les Émirats Arabes Unis</w:t>
      </w:r>
      <w:r>
        <w:rPr>
          <w:rFonts w:ascii="Times New Roman" w:hAnsi="Times New Roman"/>
          <w:color w:val="000000"/>
        </w:rPr>
        <w:t xml:space="preserve"> le 2 mars 2016,</w:t>
      </w:r>
    </w:p>
    <w:p w:rsidR="00B2479E" w:rsidRDefault="00B2479E" w:rsidP="00B2479E">
      <w:pPr>
        <w:pStyle w:val="ColorfulList-Accent11"/>
        <w:rPr>
          <w:rFonts w:ascii="Times New Roman" w:hAnsi="Times New Roman"/>
          <w:color w:val="000000"/>
        </w:rPr>
      </w:pPr>
    </w:p>
    <w:p w:rsidR="00B2479E" w:rsidRPr="003677FF" w:rsidRDefault="00B2479E" w:rsidP="00B2479E">
      <w:pPr>
        <w:pStyle w:val="ColorfulList-Accent11"/>
        <w:numPr>
          <w:ilvl w:val="0"/>
          <w:numId w:val="41"/>
        </w:numPr>
        <w:rPr>
          <w:rFonts w:ascii="Times New Roman" w:hAnsi="Times New Roman"/>
          <w:color w:val="000000"/>
        </w:rPr>
      </w:pPr>
      <w:r w:rsidRPr="003677FF">
        <w:rPr>
          <w:rFonts w:ascii="Times New Roman" w:hAnsi="Times New Roman"/>
          <w:color w:val="000000"/>
        </w:rPr>
        <w:t xml:space="preserve">vu la Convention </w:t>
      </w:r>
      <w:r w:rsidRPr="003677FF">
        <w:rPr>
          <w:rStyle w:val="Strong"/>
          <w:rFonts w:ascii="Times New Roman" w:hAnsi="Times New Roman"/>
          <w:color w:val="222222"/>
          <w:shd w:val="clear" w:color="auto" w:fill="DEE1E4"/>
        </w:rPr>
        <w:t xml:space="preserve">de 1954 relative au statut des apatrides et celle de 1961 </w:t>
      </w:r>
    </w:p>
    <w:p w:rsidR="00B2479E" w:rsidRDefault="00B2479E" w:rsidP="00B2479E">
      <w:pPr>
        <w:pStyle w:val="ColorfulList-Accent11"/>
        <w:rPr>
          <w:rFonts w:ascii="Times New Roman" w:hAnsi="Times New Roman"/>
          <w:color w:val="000000"/>
        </w:rPr>
      </w:pPr>
    </w:p>
    <w:p w:rsidR="00B2479E" w:rsidRDefault="00B2479E" w:rsidP="00B2479E">
      <w:pPr>
        <w:pStyle w:val="ColorfulList-Accent11"/>
        <w:numPr>
          <w:ilvl w:val="0"/>
          <w:numId w:val="41"/>
        </w:numPr>
        <w:rPr>
          <w:rFonts w:ascii="Times New Roman" w:hAnsi="Times New Roman"/>
          <w:color w:val="000000"/>
        </w:rPr>
      </w:pPr>
      <w:r w:rsidRPr="00632F9E">
        <w:rPr>
          <w:rFonts w:ascii="Times New Roman" w:hAnsi="Times New Roman"/>
          <w:color w:val="000000"/>
        </w:rPr>
        <w:t>vu les Conventions</w:t>
      </w:r>
      <w:r>
        <w:rPr>
          <w:rFonts w:ascii="Times New Roman" w:hAnsi="Times New Roman"/>
          <w:color w:val="000000"/>
        </w:rPr>
        <w:t xml:space="preserve"> de l’OIT et notamment les n°97 et 143 sur les travailleurs migrants et celles sur les libertés syndicales ;</w:t>
      </w:r>
      <w:r w:rsidRPr="00632F9E">
        <w:rPr>
          <w:rFonts w:ascii="Times New Roman" w:hAnsi="Times New Roman"/>
          <w:color w:val="000000"/>
        </w:rPr>
        <w:t xml:space="preserve"> </w:t>
      </w:r>
    </w:p>
    <w:p w:rsidR="00B2479E" w:rsidRDefault="00B2479E" w:rsidP="00B2479E">
      <w:pPr>
        <w:pStyle w:val="ColorfulList-Accent11"/>
        <w:rPr>
          <w:rFonts w:ascii="Times New Roman" w:hAnsi="Times New Roman"/>
          <w:color w:val="000000"/>
        </w:rPr>
      </w:pPr>
    </w:p>
    <w:p w:rsidR="00B2479E" w:rsidRDefault="00B2479E" w:rsidP="00B2479E">
      <w:pPr>
        <w:widowControl/>
        <w:numPr>
          <w:ilvl w:val="0"/>
          <w:numId w:val="41"/>
        </w:numPr>
        <w:jc w:val="both"/>
        <w:rPr>
          <w:rFonts w:eastAsia="MS Mincho"/>
          <w:color w:val="000000"/>
          <w:szCs w:val="24"/>
          <w:lang w:eastAsia="fr-FR"/>
        </w:rPr>
      </w:pPr>
      <w:r w:rsidRPr="003677FF">
        <w:rPr>
          <w:rFonts w:eastAsia="MS Mincho"/>
          <w:color w:val="000000"/>
          <w:szCs w:val="24"/>
          <w:lang w:eastAsia="fr-FR"/>
        </w:rPr>
        <w:t>vu l’ad</w:t>
      </w:r>
      <w:r>
        <w:rPr>
          <w:rFonts w:eastAsia="MS Mincho"/>
          <w:color w:val="000000"/>
          <w:szCs w:val="24"/>
          <w:lang w:eastAsia="fr-FR"/>
        </w:rPr>
        <w:t>option en 2012 par les Émirats arabes u</w:t>
      </w:r>
      <w:r w:rsidRPr="003677FF">
        <w:rPr>
          <w:rFonts w:eastAsia="MS Mincho"/>
          <w:color w:val="000000"/>
          <w:szCs w:val="24"/>
          <w:lang w:eastAsia="fr-FR"/>
        </w:rPr>
        <w:t>nis de la convention de l'Organisation internationale du travail concernant le travail décent pour les travailleuses et travailleurs domestiques</w:t>
      </w:r>
      <w:r>
        <w:rPr>
          <w:rFonts w:eastAsia="MS Mincho"/>
          <w:color w:val="000000"/>
          <w:szCs w:val="24"/>
          <w:lang w:eastAsia="fr-FR"/>
        </w:rPr>
        <w:t xml:space="preserve">, </w:t>
      </w:r>
    </w:p>
    <w:p w:rsidR="00B2479E" w:rsidRDefault="00B2479E" w:rsidP="00B2479E">
      <w:pPr>
        <w:pStyle w:val="ListParagraph"/>
        <w:rPr>
          <w:rFonts w:ascii="Times New Roman" w:eastAsia="MS Mincho" w:hAnsi="Times New Roman"/>
          <w:color w:val="000000"/>
          <w:szCs w:val="24"/>
          <w:lang w:eastAsia="fr-FR"/>
        </w:rPr>
      </w:pPr>
    </w:p>
    <w:p w:rsidR="00B2479E" w:rsidRDefault="00B2479E" w:rsidP="00B2479E">
      <w:pPr>
        <w:widowControl/>
        <w:numPr>
          <w:ilvl w:val="0"/>
          <w:numId w:val="41"/>
        </w:numPr>
        <w:jc w:val="both"/>
        <w:rPr>
          <w:rFonts w:eastAsia="MS Mincho"/>
          <w:color w:val="000000"/>
          <w:szCs w:val="24"/>
          <w:lang w:eastAsia="fr-FR"/>
        </w:rPr>
      </w:pPr>
      <w:r>
        <w:rPr>
          <w:rFonts w:eastAsia="MS Mincho"/>
          <w:color w:val="000000"/>
          <w:szCs w:val="24"/>
          <w:lang w:eastAsia="fr-FR"/>
        </w:rPr>
        <w:t>vu les rapports annuels sur les droits de l’Homme du Parlement Européen,</w:t>
      </w:r>
    </w:p>
    <w:p w:rsidR="00B2479E" w:rsidRDefault="00B2479E" w:rsidP="00B2479E">
      <w:pPr>
        <w:pStyle w:val="ListParagraph"/>
        <w:rPr>
          <w:rFonts w:ascii="Times New Roman" w:eastAsia="MS Mincho" w:hAnsi="Times New Roman"/>
          <w:color w:val="000000"/>
          <w:szCs w:val="24"/>
          <w:lang w:eastAsia="fr-FR"/>
        </w:rPr>
      </w:pPr>
    </w:p>
    <w:p w:rsidR="00B2479E" w:rsidRPr="003677FF" w:rsidRDefault="00B2479E" w:rsidP="00B2479E">
      <w:pPr>
        <w:ind w:left="360"/>
        <w:rPr>
          <w:rFonts w:eastAsia="MS Mincho"/>
          <w:color w:val="000000"/>
          <w:szCs w:val="24"/>
          <w:lang w:eastAsia="fr-FR"/>
        </w:rPr>
      </w:pPr>
      <w:r>
        <w:t>-</w:t>
      </w:r>
      <w:r>
        <w:tab/>
        <w:t xml:space="preserve"> </w:t>
      </w:r>
      <w:r w:rsidRPr="001E662C">
        <w:t>vu l'accord de coopération du 25 février 1989 entre l'Union européenne et le Conseil de coopération du Golfe,</w:t>
      </w:r>
    </w:p>
    <w:p w:rsidR="00B2479E" w:rsidRDefault="00B2479E" w:rsidP="00B2479E">
      <w:pPr>
        <w:pStyle w:val="ColorfulList-Accent11"/>
        <w:ind w:left="0"/>
        <w:rPr>
          <w:rFonts w:ascii="Times New Roman" w:hAnsi="Times New Roman"/>
          <w:color w:val="000000"/>
        </w:rPr>
      </w:pPr>
    </w:p>
    <w:p w:rsidR="00B2479E" w:rsidRDefault="00B2479E" w:rsidP="00B2479E">
      <w:pPr>
        <w:pStyle w:val="ColorfulList-Accent11"/>
        <w:numPr>
          <w:ilvl w:val="0"/>
          <w:numId w:val="41"/>
        </w:numPr>
        <w:rPr>
          <w:rFonts w:ascii="Times New Roman" w:hAnsi="Times New Roman"/>
          <w:color w:val="000000"/>
        </w:rPr>
      </w:pPr>
      <w:r w:rsidRPr="003677FF">
        <w:rPr>
          <w:rFonts w:ascii="Times New Roman" w:hAnsi="Times New Roman"/>
          <w:color w:val="000000"/>
        </w:rPr>
        <w:lastRenderedPageBreak/>
        <w:t>vu ses résolutions antérieures  et notamment celle  du 24 octobre 2012  su</w:t>
      </w:r>
      <w:r>
        <w:rPr>
          <w:rFonts w:ascii="Times New Roman" w:hAnsi="Times New Roman"/>
          <w:color w:val="000000"/>
        </w:rPr>
        <w:t>r la situation des droits de l'H</w:t>
      </w:r>
      <w:r w:rsidRPr="003677FF">
        <w:rPr>
          <w:rFonts w:ascii="Times New Roman" w:hAnsi="Times New Roman"/>
          <w:color w:val="000000"/>
        </w:rPr>
        <w:t>omme aux Émirats arabes unis</w:t>
      </w:r>
      <w:r>
        <w:rPr>
          <w:rFonts w:ascii="Times New Roman" w:hAnsi="Times New Roman"/>
          <w:color w:val="000000"/>
        </w:rPr>
        <w:t>,</w:t>
      </w:r>
    </w:p>
    <w:p w:rsidR="00B2479E" w:rsidRPr="003677FF" w:rsidRDefault="00B2479E" w:rsidP="00B2479E">
      <w:pPr>
        <w:pStyle w:val="ColorfulList-Accent11"/>
        <w:rPr>
          <w:rFonts w:ascii="Times New Roman" w:hAnsi="Times New Roman"/>
          <w:color w:val="000000"/>
        </w:rPr>
      </w:pPr>
      <w:r w:rsidRPr="003677FF">
        <w:rPr>
          <w:rFonts w:ascii="Times New Roman" w:hAnsi="Times New Roman"/>
          <w:color w:val="000000"/>
        </w:rPr>
        <w:t> </w:t>
      </w:r>
    </w:p>
    <w:p w:rsidR="00B2479E" w:rsidRDefault="00B2479E" w:rsidP="00B2479E">
      <w:pPr>
        <w:pStyle w:val="ColorfulList-Accent11"/>
        <w:numPr>
          <w:ilvl w:val="0"/>
          <w:numId w:val="41"/>
        </w:numPr>
        <w:jc w:val="both"/>
        <w:rPr>
          <w:rFonts w:ascii="Times New Roman" w:hAnsi="Times New Roman"/>
          <w:color w:val="000000"/>
        </w:rPr>
      </w:pPr>
      <w:r w:rsidRPr="00A15CF2">
        <w:rPr>
          <w:rFonts w:ascii="Times New Roman" w:hAnsi="Times New Roman"/>
          <w:color w:val="000000"/>
        </w:rPr>
        <w:t>Vu l'article 135, de son règlement,</w:t>
      </w:r>
    </w:p>
    <w:p w:rsidR="00B2479E" w:rsidRDefault="00B2479E" w:rsidP="00B2479E">
      <w:pPr>
        <w:pStyle w:val="ColorfulList-Accent11"/>
        <w:jc w:val="both"/>
        <w:rPr>
          <w:rFonts w:ascii="Times New Roman" w:hAnsi="Times New Roman"/>
          <w:color w:val="000000"/>
        </w:rPr>
      </w:pPr>
    </w:p>
    <w:p w:rsidR="00B2479E" w:rsidRDefault="00B2479E" w:rsidP="00B2479E">
      <w:pPr>
        <w:pStyle w:val="Hanging12"/>
        <w:tabs>
          <w:tab w:val="clear" w:pos="357"/>
        </w:tabs>
        <w:ind w:firstLine="0"/>
        <w:jc w:val="both"/>
        <w:rPr>
          <w:szCs w:val="24"/>
        </w:rPr>
      </w:pPr>
      <w:r>
        <w:rPr>
          <w:szCs w:val="24"/>
        </w:rPr>
        <w:t>A.</w:t>
      </w:r>
      <w:r>
        <w:rPr>
          <w:szCs w:val="24"/>
        </w:rPr>
        <w:tab/>
        <w:t>Considérant qu’Ahmed Mansoor,</w:t>
      </w:r>
      <w:r w:rsidRPr="00951E4E">
        <w:rPr>
          <w:szCs w:val="24"/>
        </w:rPr>
        <w:t xml:space="preserve"> est détenu depuis le 20 mars 2017 pour ses activités en faveur des droits </w:t>
      </w:r>
      <w:r>
        <w:rPr>
          <w:szCs w:val="24"/>
        </w:rPr>
        <w:t>de l’Homme, et notamment pour ses publications sur les réseaux sociaux</w:t>
      </w:r>
      <w:r w:rsidRPr="00951E4E">
        <w:rPr>
          <w:szCs w:val="24"/>
        </w:rPr>
        <w:t xml:space="preserve">, </w:t>
      </w:r>
      <w:r>
        <w:rPr>
          <w:szCs w:val="24"/>
        </w:rPr>
        <w:t xml:space="preserve">considérant qu’il </w:t>
      </w:r>
      <w:r w:rsidRPr="00951E4E">
        <w:rPr>
          <w:szCs w:val="24"/>
        </w:rPr>
        <w:t xml:space="preserve">a reçu le prix Martin Ennals pour les défenseurs des droits humains en 2015 et </w:t>
      </w:r>
      <w:r>
        <w:rPr>
          <w:szCs w:val="24"/>
        </w:rPr>
        <w:t xml:space="preserve">qu’il </w:t>
      </w:r>
      <w:r w:rsidRPr="00951E4E">
        <w:rPr>
          <w:szCs w:val="24"/>
        </w:rPr>
        <w:t xml:space="preserve">est membre du comité consultatif du </w:t>
      </w:r>
      <w:r>
        <w:rPr>
          <w:szCs w:val="24"/>
        </w:rPr>
        <w:t>Centre du Golfe pour les droits de l’Homme</w:t>
      </w:r>
      <w:r w:rsidRPr="00951E4E">
        <w:rPr>
          <w:szCs w:val="24"/>
        </w:rPr>
        <w:t xml:space="preserve"> </w:t>
      </w:r>
      <w:r>
        <w:rPr>
          <w:szCs w:val="24"/>
        </w:rPr>
        <w:t>(</w:t>
      </w:r>
      <w:r w:rsidRPr="00951E4E">
        <w:rPr>
          <w:szCs w:val="24"/>
        </w:rPr>
        <w:t>GCHR</w:t>
      </w:r>
      <w:r>
        <w:rPr>
          <w:szCs w:val="24"/>
        </w:rPr>
        <w:t xml:space="preserve">) ; </w:t>
      </w:r>
    </w:p>
    <w:p w:rsidR="00B2479E" w:rsidRDefault="00B2479E" w:rsidP="00B2479E">
      <w:pPr>
        <w:pStyle w:val="Hanging12"/>
        <w:tabs>
          <w:tab w:val="clear" w:pos="357"/>
        </w:tabs>
        <w:ind w:firstLine="0"/>
        <w:jc w:val="both"/>
        <w:rPr>
          <w:szCs w:val="24"/>
        </w:rPr>
      </w:pPr>
      <w:r>
        <w:rPr>
          <w:szCs w:val="24"/>
        </w:rPr>
        <w:t>B.</w:t>
      </w:r>
      <w:r>
        <w:rPr>
          <w:szCs w:val="24"/>
        </w:rPr>
        <w:tab/>
        <w:t>Considérant que l</w:t>
      </w:r>
      <w:r w:rsidRPr="00F20D44">
        <w:rPr>
          <w:szCs w:val="24"/>
        </w:rPr>
        <w:t xml:space="preserve">e 26 février 2018, deux avocats irlandais ont contacté le ministère de l'Intérieur des </w:t>
      </w:r>
      <w:r>
        <w:rPr>
          <w:szCs w:val="24"/>
        </w:rPr>
        <w:t xml:space="preserve">Émirats arabes unis </w:t>
      </w:r>
      <w:r w:rsidRPr="00F20D44">
        <w:rPr>
          <w:szCs w:val="24"/>
        </w:rPr>
        <w:t>afin de savoir exactement où il est détenu et de lui rendre visite</w:t>
      </w:r>
      <w:r>
        <w:rPr>
          <w:szCs w:val="24"/>
        </w:rPr>
        <w:t xml:space="preserve">; </w:t>
      </w:r>
    </w:p>
    <w:p w:rsidR="00B2479E" w:rsidRDefault="00B2479E" w:rsidP="00B2479E">
      <w:pPr>
        <w:pStyle w:val="Hanging12"/>
        <w:tabs>
          <w:tab w:val="clear" w:pos="357"/>
        </w:tabs>
        <w:ind w:firstLine="0"/>
        <w:jc w:val="both"/>
        <w:rPr>
          <w:szCs w:val="24"/>
        </w:rPr>
      </w:pPr>
      <w:r>
        <w:rPr>
          <w:szCs w:val="24"/>
        </w:rPr>
        <w:t>C.</w:t>
      </w:r>
      <w:r>
        <w:rPr>
          <w:szCs w:val="24"/>
        </w:rPr>
        <w:tab/>
        <w:t>Considérant que s</w:t>
      </w:r>
      <w:r w:rsidRPr="00951E4E">
        <w:rPr>
          <w:szCs w:val="24"/>
        </w:rPr>
        <w:t>elon les médias locaux, le 29 mai 2018, Ahmed Mansoor a été reconnu coupable de diverses accusations et condamné à 10 ans de prison par la Chambre de la sûreté de l'Ét</w:t>
      </w:r>
      <w:r>
        <w:rPr>
          <w:szCs w:val="24"/>
        </w:rPr>
        <w:t>at de la Cour suprême fédérale, considérant qu’i</w:t>
      </w:r>
      <w:r w:rsidRPr="00951E4E">
        <w:rPr>
          <w:szCs w:val="24"/>
        </w:rPr>
        <w:t>l a également été condamné à une amende d’un million de dirhams (272 294 dollars US) et le tribunal lui a ordonné d’être placé sous surveillance pendan</w:t>
      </w:r>
      <w:r>
        <w:rPr>
          <w:szCs w:val="24"/>
        </w:rPr>
        <w:t>t trois ans après sa libération, considérant que l</w:t>
      </w:r>
      <w:r w:rsidRPr="00951E4E">
        <w:rPr>
          <w:szCs w:val="24"/>
        </w:rPr>
        <w:t xml:space="preserve">es médias locaux ont déclaré que </w:t>
      </w:r>
      <w:r>
        <w:rPr>
          <w:szCs w:val="24"/>
        </w:rPr>
        <w:t xml:space="preserve">Ahmed </w:t>
      </w:r>
      <w:r w:rsidRPr="00951E4E">
        <w:rPr>
          <w:szCs w:val="24"/>
        </w:rPr>
        <w:t>Mansoor avait été reconnu coupable d’avoir «</w:t>
      </w:r>
      <w:r w:rsidRPr="00F20D44">
        <w:rPr>
          <w:i/>
          <w:szCs w:val="24"/>
        </w:rPr>
        <w:t>insulté le statut et le prestige des Émirats arabes unis et ses symboles</w:t>
      </w:r>
      <w:r>
        <w:rPr>
          <w:szCs w:val="24"/>
        </w:rPr>
        <w:t>», « </w:t>
      </w:r>
      <w:r w:rsidRPr="00F20D44">
        <w:rPr>
          <w:i/>
          <w:szCs w:val="24"/>
        </w:rPr>
        <w:t>y compris ses dirigeants »</w:t>
      </w:r>
      <w:r>
        <w:rPr>
          <w:i/>
          <w:szCs w:val="24"/>
        </w:rPr>
        <w:t xml:space="preserve"> </w:t>
      </w:r>
      <w:r w:rsidRPr="00F20D44">
        <w:rPr>
          <w:i/>
          <w:szCs w:val="24"/>
        </w:rPr>
        <w:t>et</w:t>
      </w:r>
      <w:r>
        <w:rPr>
          <w:i/>
          <w:szCs w:val="24"/>
        </w:rPr>
        <w:t xml:space="preserve"> </w:t>
      </w:r>
      <w:r w:rsidRPr="00F20D44">
        <w:rPr>
          <w:i/>
          <w:szCs w:val="24"/>
        </w:rPr>
        <w:t>« cherché à nuire aux relations entre les Émirats</w:t>
      </w:r>
      <w:r>
        <w:rPr>
          <w:i/>
          <w:szCs w:val="24"/>
        </w:rPr>
        <w:t xml:space="preserve"> </w:t>
      </w:r>
      <w:r w:rsidRPr="00951E4E">
        <w:rPr>
          <w:szCs w:val="24"/>
        </w:rPr>
        <w:t>»</w:t>
      </w:r>
      <w:r>
        <w:rPr>
          <w:szCs w:val="24"/>
        </w:rPr>
        <w:t> ; considérant qu’e</w:t>
      </w:r>
      <w:r w:rsidRPr="00951E4E">
        <w:rPr>
          <w:szCs w:val="24"/>
        </w:rPr>
        <w:t xml:space="preserve">n vertu des nouvelles lois en vigueur aux Émirats arabes unis, </w:t>
      </w:r>
      <w:r>
        <w:rPr>
          <w:szCs w:val="24"/>
        </w:rPr>
        <w:t xml:space="preserve">Ahmed </w:t>
      </w:r>
      <w:r w:rsidRPr="00951E4E">
        <w:rPr>
          <w:szCs w:val="24"/>
        </w:rPr>
        <w:t>Mansoor a le droit de faire appel</w:t>
      </w:r>
      <w:r>
        <w:rPr>
          <w:szCs w:val="24"/>
        </w:rPr>
        <w:t> ;</w:t>
      </w:r>
    </w:p>
    <w:p w:rsidR="00B2479E" w:rsidRDefault="00B2479E" w:rsidP="00B2479E">
      <w:pPr>
        <w:pStyle w:val="Hanging12"/>
        <w:tabs>
          <w:tab w:val="clear" w:pos="357"/>
        </w:tabs>
        <w:ind w:firstLine="0"/>
        <w:jc w:val="both"/>
        <w:rPr>
          <w:szCs w:val="24"/>
        </w:rPr>
      </w:pPr>
      <w:r>
        <w:rPr>
          <w:szCs w:val="24"/>
        </w:rPr>
        <w:t>D.</w:t>
      </w:r>
      <w:r>
        <w:rPr>
          <w:szCs w:val="24"/>
        </w:rPr>
        <w:tab/>
        <w:t xml:space="preserve">Considérant que </w:t>
      </w:r>
      <w:r w:rsidRPr="00F20D44">
        <w:rPr>
          <w:szCs w:val="24"/>
        </w:rPr>
        <w:t>Le 12 juin 2018, des experts de l'ONU ont exhorté les autorités des EAU à libérer immédiatement Ahmed Mansoor et à</w:t>
      </w:r>
      <w:r>
        <w:rPr>
          <w:szCs w:val="24"/>
        </w:rPr>
        <w:t xml:space="preserve"> </w:t>
      </w:r>
      <w:r w:rsidRPr="00F20D44">
        <w:rPr>
          <w:szCs w:val="24"/>
        </w:rPr>
        <w:t>"</w:t>
      </w:r>
      <w:r w:rsidRPr="00F20D44">
        <w:rPr>
          <w:i/>
          <w:szCs w:val="24"/>
        </w:rPr>
        <w:t>infirmer la décision prise contre lui</w:t>
      </w:r>
      <w:r w:rsidRPr="00F20D44">
        <w:rPr>
          <w:szCs w:val="24"/>
        </w:rPr>
        <w:t>". Ils ont déclaré: "</w:t>
      </w:r>
      <w:r w:rsidRPr="00F20D44">
        <w:rPr>
          <w:i/>
          <w:szCs w:val="24"/>
        </w:rPr>
        <w:t>La condamnation d'Ahmed Mansoor représente une attaque inacceptable contre la liberté d'expression et l'association, ainsi que contre les défenseur-ses des droits humains aux Émirats Arabes Unis en général</w:t>
      </w:r>
      <w:r>
        <w:rPr>
          <w:szCs w:val="24"/>
        </w:rPr>
        <w:t>" ; considérant que l</w:t>
      </w:r>
      <w:r w:rsidRPr="00F20D44">
        <w:rPr>
          <w:szCs w:val="24"/>
        </w:rPr>
        <w:t>es experts de l'ONU ajoutent: "</w:t>
      </w:r>
      <w:r w:rsidRPr="00F20D44">
        <w:rPr>
          <w:i/>
          <w:szCs w:val="24"/>
        </w:rPr>
        <w:t>Non seulement c'est une peine excessivement sévère, mais M. Mansoor n'aurait jamais dû être emprisonné en premier lieu pour avoir exercé les libertés dont tout le monde, y compris les défenseur-ses des droits humains, peut jouir</w:t>
      </w:r>
      <w:r w:rsidRPr="00F20D44">
        <w:rPr>
          <w:szCs w:val="24"/>
        </w:rPr>
        <w:t>".</w:t>
      </w:r>
    </w:p>
    <w:p w:rsidR="00B2479E" w:rsidRDefault="00B2479E" w:rsidP="00B2479E">
      <w:pPr>
        <w:pStyle w:val="Hanging12"/>
        <w:tabs>
          <w:tab w:val="clear" w:pos="357"/>
        </w:tabs>
        <w:ind w:firstLine="0"/>
        <w:jc w:val="both"/>
        <w:rPr>
          <w:szCs w:val="24"/>
        </w:rPr>
      </w:pPr>
      <w:r>
        <w:rPr>
          <w:szCs w:val="24"/>
        </w:rPr>
        <w:t>E.</w:t>
      </w:r>
      <w:r>
        <w:rPr>
          <w:szCs w:val="24"/>
        </w:rPr>
        <w:tab/>
      </w:r>
      <w:r w:rsidRPr="00F20D44">
        <w:rPr>
          <w:szCs w:val="24"/>
        </w:rPr>
        <w:t xml:space="preserve">considérant qu’un grand nombre d’ONG dont le </w:t>
      </w:r>
      <w:r w:rsidRPr="006E0FD2">
        <w:rPr>
          <w:szCs w:val="24"/>
        </w:rPr>
        <w:t xml:space="preserve">Centre du Golfe pour les droits de l’Homme </w:t>
      </w:r>
      <w:r w:rsidRPr="00F20D44">
        <w:rPr>
          <w:szCs w:val="24"/>
        </w:rPr>
        <w:t>(GCHR), la Fondation Martin Ennals, Front Line Defenders, l'International Service for Human Rights (ISHR) et l'Observatoire pour la protection des défenseurs des droits humains, la FIDH et l'Organisation mondiale contre la torture (OMCT), réitèrent leur appel à la libération d'Ahmed Mansoor, à l'occasion de la publication d'un rapport de mission en juin 2018 intitulé "</w:t>
      </w:r>
      <w:r w:rsidRPr="00F20D44">
        <w:rPr>
          <w:i/>
          <w:szCs w:val="24"/>
        </w:rPr>
        <w:t>Ahmed Mansoor, le prisonnier disparu</w:t>
      </w:r>
      <w:r w:rsidRPr="00F20D44">
        <w:rPr>
          <w:szCs w:val="24"/>
        </w:rPr>
        <w:t>" ;</w:t>
      </w:r>
    </w:p>
    <w:p w:rsidR="00B2479E" w:rsidRDefault="00B2479E" w:rsidP="00B2479E">
      <w:pPr>
        <w:pStyle w:val="Hanging12"/>
        <w:tabs>
          <w:tab w:val="clear" w:pos="357"/>
        </w:tabs>
        <w:ind w:firstLine="0"/>
        <w:jc w:val="both"/>
        <w:rPr>
          <w:szCs w:val="24"/>
        </w:rPr>
      </w:pPr>
      <w:r>
        <w:rPr>
          <w:szCs w:val="24"/>
        </w:rPr>
        <w:t>F.</w:t>
      </w:r>
      <w:r>
        <w:rPr>
          <w:szCs w:val="24"/>
        </w:rPr>
        <w:tab/>
        <w:t>Considérant que selon ce rapport de mission, l</w:t>
      </w:r>
      <w:r w:rsidRPr="00F20D44">
        <w:rPr>
          <w:szCs w:val="24"/>
        </w:rPr>
        <w:t xml:space="preserve">e procès « </w:t>
      </w:r>
      <w:r w:rsidRPr="006E0FD2">
        <w:rPr>
          <w:i/>
          <w:szCs w:val="24"/>
        </w:rPr>
        <w:t>soulève un certain nombre de préoccupations</w:t>
      </w:r>
      <w:r w:rsidRPr="00F20D44">
        <w:rPr>
          <w:szCs w:val="24"/>
        </w:rPr>
        <w:t xml:space="preserve"> », et serait « </w:t>
      </w:r>
      <w:r w:rsidRPr="006E0FD2">
        <w:rPr>
          <w:i/>
          <w:szCs w:val="24"/>
        </w:rPr>
        <w:t>tout à fait injuste</w:t>
      </w:r>
      <w:r w:rsidRPr="00F20D44">
        <w:rPr>
          <w:szCs w:val="24"/>
        </w:rPr>
        <w:t xml:space="preserve"> » ; considérant que le jugement et la condamnation ont été rapportées dans les médias, mais qu’il n’y aurait pas eu de déclaration publique ni d’information sur le procès lui-même ; considérant que </w:t>
      </w:r>
      <w:r>
        <w:rPr>
          <w:szCs w:val="24"/>
        </w:rPr>
        <w:t xml:space="preserve">la </w:t>
      </w:r>
      <w:r w:rsidRPr="00F20D44">
        <w:rPr>
          <w:szCs w:val="24"/>
        </w:rPr>
        <w:t>procédure d'appel pourrait se dérouler dans le même tribunal ;</w:t>
      </w:r>
      <w:r>
        <w:rPr>
          <w:szCs w:val="24"/>
        </w:rPr>
        <w:t xml:space="preserve"> considérant que les conclusions du rapport de mission sont que</w:t>
      </w:r>
      <w:r w:rsidRPr="00F20D44">
        <w:rPr>
          <w:szCs w:val="24"/>
        </w:rPr>
        <w:t xml:space="preserve"> "</w:t>
      </w:r>
      <w:r w:rsidRPr="00F20D44">
        <w:rPr>
          <w:i/>
          <w:szCs w:val="24"/>
        </w:rPr>
        <w:t xml:space="preserve">Compte tenu de l'usage largement avéré de la torture et de la détention à l'isolement, et l'absence de toute information indépendante </w:t>
      </w:r>
      <w:r w:rsidRPr="00F20D44">
        <w:rPr>
          <w:i/>
          <w:szCs w:val="24"/>
        </w:rPr>
        <w:lastRenderedPageBreak/>
        <w:t>concernant Ahmed Mansoor, les craintes pour sa sécurité sont solidement fondées. On ignore où il se trouve bien qu'il semble qui soit détenu dans une prison de la Sécurité de l'État. Nous n'avons aucune information sur la façon dont il est traité ou s'il est détenu à l'isolement</w:t>
      </w:r>
      <w:r w:rsidRPr="00F20D44">
        <w:rPr>
          <w:szCs w:val="24"/>
        </w:rPr>
        <w:t>".</w:t>
      </w:r>
    </w:p>
    <w:p w:rsidR="00B2479E" w:rsidRPr="00552F11" w:rsidRDefault="00B2479E" w:rsidP="00B2479E">
      <w:pPr>
        <w:pStyle w:val="Hanging12"/>
        <w:tabs>
          <w:tab w:val="clear" w:pos="357"/>
        </w:tabs>
        <w:ind w:firstLine="0"/>
        <w:jc w:val="both"/>
        <w:rPr>
          <w:szCs w:val="24"/>
        </w:rPr>
      </w:pPr>
      <w:r>
        <w:rPr>
          <w:szCs w:val="24"/>
        </w:rPr>
        <w:t>G.</w:t>
      </w:r>
      <w:r>
        <w:rPr>
          <w:szCs w:val="24"/>
        </w:rPr>
        <w:tab/>
      </w:r>
      <w:r w:rsidRPr="006E0FD2">
        <w:rPr>
          <w:szCs w:val="24"/>
        </w:rPr>
        <w:t>considérant que les Émirats arabes unis poursuivent en justice toute cyber activité considérée comme une «menace pour la sécurité nationale, l’unité, l’économie et la religion » ;</w:t>
      </w:r>
      <w:r>
        <w:rPr>
          <w:szCs w:val="24"/>
        </w:rPr>
        <w:t xml:space="preserve"> c</w:t>
      </w:r>
      <w:r w:rsidRPr="00552F11">
        <w:rPr>
          <w:szCs w:val="24"/>
        </w:rPr>
        <w:t>onsidérant que</w:t>
      </w:r>
      <w:r>
        <w:rPr>
          <w:szCs w:val="24"/>
        </w:rPr>
        <w:t>,</w:t>
      </w:r>
      <w:r w:rsidRPr="00552F11">
        <w:rPr>
          <w:szCs w:val="24"/>
        </w:rPr>
        <w:t xml:space="preserve"> le 17 mars 2017</w:t>
      </w:r>
      <w:r>
        <w:rPr>
          <w:szCs w:val="24"/>
        </w:rPr>
        <w:t>,</w:t>
      </w:r>
      <w:r w:rsidRPr="00552F11">
        <w:rPr>
          <w:szCs w:val="24"/>
        </w:rPr>
        <w:t xml:space="preserve"> les autorit</w:t>
      </w:r>
      <w:r>
        <w:rPr>
          <w:szCs w:val="24"/>
        </w:rPr>
        <w:t>és des Émirats arabes unis</w:t>
      </w:r>
      <w:r w:rsidRPr="00552F11">
        <w:rPr>
          <w:szCs w:val="24"/>
        </w:rPr>
        <w:t xml:space="preserve">, ont ordonné la création d'un parquet fédéral pour les cybercrimes ; considérant que </w:t>
      </w:r>
      <w:r>
        <w:rPr>
          <w:szCs w:val="24"/>
        </w:rPr>
        <w:t>l</w:t>
      </w:r>
      <w:r w:rsidRPr="00552F11">
        <w:rPr>
          <w:szCs w:val="24"/>
        </w:rPr>
        <w:t xml:space="preserve">es </w:t>
      </w:r>
      <w:r>
        <w:rPr>
          <w:szCs w:val="24"/>
        </w:rPr>
        <w:t>services</w:t>
      </w:r>
      <w:r w:rsidRPr="00552F11">
        <w:rPr>
          <w:szCs w:val="24"/>
        </w:rPr>
        <w:t xml:space="preserve"> </w:t>
      </w:r>
      <w:r>
        <w:rPr>
          <w:szCs w:val="24"/>
        </w:rPr>
        <w:t xml:space="preserve">de police spécialisés dans la « cybercriminalité » </w:t>
      </w:r>
      <w:r w:rsidRPr="00552F11">
        <w:rPr>
          <w:szCs w:val="24"/>
        </w:rPr>
        <w:t xml:space="preserve">sont principalement chargés de surveiller, filtrer et poursuivre les internautes, </w:t>
      </w:r>
      <w:r>
        <w:rPr>
          <w:szCs w:val="24"/>
        </w:rPr>
        <w:t>les défenseurs des droits de l’H</w:t>
      </w:r>
      <w:r w:rsidRPr="00552F11">
        <w:rPr>
          <w:szCs w:val="24"/>
        </w:rPr>
        <w:t>omme, les journalistes et les blogueurs pour avoir exercé leur liberté d’expression, de pensée, d’opinion e</w:t>
      </w:r>
      <w:r>
        <w:rPr>
          <w:szCs w:val="24"/>
        </w:rPr>
        <w:t xml:space="preserve">t de presse ; </w:t>
      </w:r>
    </w:p>
    <w:p w:rsidR="00B2479E" w:rsidRDefault="00B2479E" w:rsidP="00B2479E">
      <w:pPr>
        <w:pStyle w:val="Hanging12"/>
        <w:tabs>
          <w:tab w:val="clear" w:pos="357"/>
        </w:tabs>
        <w:ind w:firstLine="0"/>
        <w:jc w:val="both"/>
        <w:rPr>
          <w:szCs w:val="24"/>
        </w:rPr>
      </w:pPr>
      <w:r>
        <w:rPr>
          <w:szCs w:val="24"/>
        </w:rPr>
        <w:t>H.</w:t>
      </w:r>
      <w:r>
        <w:rPr>
          <w:szCs w:val="24"/>
        </w:rPr>
        <w:tab/>
        <w:t>Considérant que l</w:t>
      </w:r>
      <w:r w:rsidRPr="00552F11">
        <w:rPr>
          <w:szCs w:val="24"/>
        </w:rPr>
        <w:t xml:space="preserve">e manque de liberté en ligne et le respect des droits numériques sont </w:t>
      </w:r>
      <w:r>
        <w:rPr>
          <w:szCs w:val="24"/>
        </w:rPr>
        <w:t xml:space="preserve">un élément </w:t>
      </w:r>
      <w:r w:rsidRPr="00552F11">
        <w:rPr>
          <w:szCs w:val="24"/>
        </w:rPr>
        <w:t>essentiel de la répr</w:t>
      </w:r>
      <w:r>
        <w:rPr>
          <w:szCs w:val="24"/>
        </w:rPr>
        <w:t>ession plus large exercée par le gouvernement des Émirats arabes unis</w:t>
      </w:r>
      <w:r w:rsidRPr="00552F11">
        <w:rPr>
          <w:szCs w:val="24"/>
        </w:rPr>
        <w:t xml:space="preserve"> sur l’espace civique et le</w:t>
      </w:r>
      <w:r>
        <w:rPr>
          <w:szCs w:val="24"/>
        </w:rPr>
        <w:t>s militants ; considérant</w:t>
      </w:r>
      <w:r w:rsidRPr="00552F11">
        <w:rPr>
          <w:szCs w:val="24"/>
        </w:rPr>
        <w:t xml:space="preserve"> </w:t>
      </w:r>
      <w:r>
        <w:rPr>
          <w:szCs w:val="24"/>
        </w:rPr>
        <w:t>que</w:t>
      </w:r>
      <w:r w:rsidRPr="00552F11">
        <w:rPr>
          <w:szCs w:val="24"/>
        </w:rPr>
        <w:t xml:space="preserve"> les </w:t>
      </w:r>
      <w:r>
        <w:rPr>
          <w:szCs w:val="24"/>
        </w:rPr>
        <w:t xml:space="preserve">EAU comme tous les </w:t>
      </w:r>
      <w:r w:rsidRPr="00552F11">
        <w:rPr>
          <w:szCs w:val="24"/>
        </w:rPr>
        <w:t>gouvernements de la région surveillent de près ceux qui s</w:t>
      </w:r>
      <w:r>
        <w:rPr>
          <w:szCs w:val="24"/>
        </w:rPr>
        <w:t xml:space="preserve">ont actifs dans le cyberespace </w:t>
      </w:r>
      <w:r w:rsidRPr="00552F11">
        <w:rPr>
          <w:szCs w:val="24"/>
        </w:rPr>
        <w:t>et le</w:t>
      </w:r>
      <w:r>
        <w:rPr>
          <w:szCs w:val="24"/>
        </w:rPr>
        <w:t>s militants des droits de l’Homme ; considérant que ces lois répressives en matière d’internet justifient les représailles à l’encontre de ces militants ;</w:t>
      </w:r>
    </w:p>
    <w:p w:rsidR="00B2479E" w:rsidRDefault="00B2479E" w:rsidP="00B2479E">
      <w:pPr>
        <w:pStyle w:val="Hanging12"/>
        <w:tabs>
          <w:tab w:val="clear" w:pos="357"/>
        </w:tabs>
        <w:ind w:firstLine="0"/>
        <w:jc w:val="both"/>
        <w:rPr>
          <w:szCs w:val="24"/>
        </w:rPr>
      </w:pPr>
      <w:r>
        <w:rPr>
          <w:szCs w:val="24"/>
        </w:rPr>
        <w:t>I.</w:t>
      </w:r>
      <w:r>
        <w:rPr>
          <w:szCs w:val="24"/>
        </w:rPr>
        <w:tab/>
      </w:r>
      <w:r w:rsidRPr="00552F11">
        <w:rPr>
          <w:szCs w:val="24"/>
        </w:rPr>
        <w:t xml:space="preserve">Considérant </w:t>
      </w:r>
      <w:r>
        <w:rPr>
          <w:szCs w:val="24"/>
        </w:rPr>
        <w:t>les autorités des Émirats arabes u</w:t>
      </w:r>
      <w:r w:rsidRPr="00552F11">
        <w:rPr>
          <w:szCs w:val="24"/>
        </w:rPr>
        <w:t xml:space="preserve">nis, auraient </w:t>
      </w:r>
      <w:r>
        <w:rPr>
          <w:szCs w:val="24"/>
        </w:rPr>
        <w:t xml:space="preserve">notamment </w:t>
      </w:r>
      <w:r w:rsidRPr="00552F11">
        <w:rPr>
          <w:szCs w:val="24"/>
        </w:rPr>
        <w:t xml:space="preserve">utilisé </w:t>
      </w:r>
      <w:r>
        <w:rPr>
          <w:szCs w:val="24"/>
        </w:rPr>
        <w:t xml:space="preserve">des </w:t>
      </w:r>
      <w:r w:rsidRPr="00552F11">
        <w:rPr>
          <w:szCs w:val="24"/>
        </w:rPr>
        <w:t xml:space="preserve"> logiciel</w:t>
      </w:r>
      <w:r>
        <w:rPr>
          <w:szCs w:val="24"/>
        </w:rPr>
        <w:t>s</w:t>
      </w:r>
      <w:r w:rsidRPr="00552F11">
        <w:rPr>
          <w:szCs w:val="24"/>
        </w:rPr>
        <w:t xml:space="preserve"> espion </w:t>
      </w:r>
      <w:r>
        <w:rPr>
          <w:szCs w:val="24"/>
        </w:rPr>
        <w:t xml:space="preserve">malveillant fournis </w:t>
      </w:r>
      <w:r w:rsidRPr="00552F11">
        <w:rPr>
          <w:szCs w:val="24"/>
        </w:rPr>
        <w:t xml:space="preserve">par </w:t>
      </w:r>
      <w:r>
        <w:rPr>
          <w:szCs w:val="24"/>
        </w:rPr>
        <w:t xml:space="preserve">des </w:t>
      </w:r>
      <w:r w:rsidRPr="00552F11">
        <w:rPr>
          <w:szCs w:val="24"/>
        </w:rPr>
        <w:t>entreprise</w:t>
      </w:r>
      <w:r>
        <w:rPr>
          <w:szCs w:val="24"/>
        </w:rPr>
        <w:t>s</w:t>
      </w:r>
      <w:r w:rsidRPr="00552F11">
        <w:rPr>
          <w:szCs w:val="24"/>
        </w:rPr>
        <w:t xml:space="preserve"> </w:t>
      </w:r>
      <w:r>
        <w:rPr>
          <w:szCs w:val="24"/>
        </w:rPr>
        <w:t xml:space="preserve">française (VUPEN) et allemande (Gamma international) </w:t>
      </w:r>
      <w:r w:rsidRPr="00552F11">
        <w:rPr>
          <w:szCs w:val="24"/>
        </w:rPr>
        <w:t xml:space="preserve"> des fins </w:t>
      </w:r>
      <w:r>
        <w:rPr>
          <w:szCs w:val="24"/>
        </w:rPr>
        <w:t>de surveillance</w:t>
      </w:r>
      <w:r w:rsidRPr="00552F11">
        <w:rPr>
          <w:szCs w:val="24"/>
        </w:rPr>
        <w:t xml:space="preserve"> politique</w:t>
      </w:r>
      <w:r>
        <w:rPr>
          <w:szCs w:val="24"/>
        </w:rPr>
        <w:t xml:space="preserve"> directement utilisé contre </w:t>
      </w:r>
      <w:r w:rsidRPr="00F20D44">
        <w:rPr>
          <w:szCs w:val="24"/>
        </w:rPr>
        <w:t>Ahmed Mansoor</w:t>
      </w:r>
      <w:r>
        <w:rPr>
          <w:szCs w:val="24"/>
        </w:rPr>
        <w:t xml:space="preserve"> </w:t>
      </w:r>
      <w:r w:rsidRPr="00552F11">
        <w:rPr>
          <w:szCs w:val="24"/>
        </w:rPr>
        <w:t xml:space="preserve"> ; considérant que l</w:t>
      </w:r>
      <w:r>
        <w:rPr>
          <w:szCs w:val="24"/>
        </w:rPr>
        <w:t xml:space="preserve">es EAU utiliseraient également le logiciel PEGASUS élaboré par la groupe israélien NSO Group </w:t>
      </w:r>
      <w:r w:rsidRPr="00552F11">
        <w:rPr>
          <w:szCs w:val="24"/>
        </w:rPr>
        <w:t xml:space="preserve"> </w:t>
      </w:r>
      <w:r>
        <w:rPr>
          <w:szCs w:val="24"/>
        </w:rPr>
        <w:t xml:space="preserve">aujourd’hui poursuivi  en justice en </w:t>
      </w:r>
      <w:r w:rsidRPr="001E662C">
        <w:rPr>
          <w:szCs w:val="24"/>
        </w:rPr>
        <w:t>Israël et à Chypre</w:t>
      </w:r>
      <w:r>
        <w:rPr>
          <w:szCs w:val="24"/>
        </w:rPr>
        <w:t xml:space="preserve"> pour </w:t>
      </w:r>
      <w:r w:rsidRPr="001E662C">
        <w:rPr>
          <w:szCs w:val="24"/>
        </w:rPr>
        <w:t>avoir activement participé à des opérations illégales d’espionnage</w:t>
      </w:r>
      <w:r>
        <w:rPr>
          <w:szCs w:val="24"/>
        </w:rPr>
        <w:t xml:space="preserve"> ; considérant que l’entreprise est aussi accusée de </w:t>
      </w:r>
      <w:r w:rsidRPr="00552F11">
        <w:rPr>
          <w:szCs w:val="24"/>
        </w:rPr>
        <w:t>complicité avec des gouvernements désireux d’espionner leurs opposants politiques ;</w:t>
      </w:r>
    </w:p>
    <w:p w:rsidR="00B2479E" w:rsidRDefault="00B2479E" w:rsidP="00B2479E">
      <w:pPr>
        <w:pStyle w:val="Hanging12"/>
        <w:tabs>
          <w:tab w:val="clear" w:pos="357"/>
        </w:tabs>
        <w:ind w:firstLine="0"/>
        <w:jc w:val="both"/>
        <w:rPr>
          <w:szCs w:val="24"/>
        </w:rPr>
      </w:pPr>
      <w:r>
        <w:rPr>
          <w:szCs w:val="24"/>
        </w:rPr>
        <w:t>J.</w:t>
      </w:r>
      <w:r>
        <w:rPr>
          <w:szCs w:val="24"/>
        </w:rPr>
        <w:tab/>
      </w:r>
      <w:r w:rsidRPr="00547B86">
        <w:rPr>
          <w:szCs w:val="24"/>
        </w:rPr>
        <w:t>Considérant que la peine de mort continue d’être appliquée dans les Émirats Arabes Unis ; considérant qu’au moins 19 personnes seraient actuellement dans le couloir de la mort</w:t>
      </w:r>
      <w:r>
        <w:rPr>
          <w:szCs w:val="24"/>
        </w:rPr>
        <w:t xml:space="preserve"> et </w:t>
      </w:r>
      <w:r w:rsidRPr="00547B86">
        <w:rPr>
          <w:szCs w:val="24"/>
        </w:rPr>
        <w:t xml:space="preserve"> qu’une personne a été exécutée en 2017 ;</w:t>
      </w:r>
    </w:p>
    <w:p w:rsidR="00B2479E" w:rsidRDefault="00B2479E" w:rsidP="00B2479E">
      <w:pPr>
        <w:pStyle w:val="Hanging12"/>
        <w:tabs>
          <w:tab w:val="clear" w:pos="357"/>
        </w:tabs>
        <w:ind w:firstLine="0"/>
        <w:jc w:val="both"/>
        <w:rPr>
          <w:szCs w:val="24"/>
        </w:rPr>
      </w:pPr>
      <w:r>
        <w:rPr>
          <w:szCs w:val="24"/>
        </w:rPr>
        <w:t>K.</w:t>
      </w:r>
      <w:r>
        <w:rPr>
          <w:szCs w:val="24"/>
        </w:rPr>
        <w:tab/>
        <w:t>Considérant que le 20 juin 2018 l</w:t>
      </w:r>
      <w:r w:rsidRPr="00F20D44">
        <w:rPr>
          <w:szCs w:val="24"/>
        </w:rPr>
        <w:t>’agence Associated Press</w:t>
      </w:r>
      <w:r>
        <w:rPr>
          <w:szCs w:val="24"/>
        </w:rPr>
        <w:t xml:space="preserve"> (AP) a rapporté</w:t>
      </w:r>
      <w:r w:rsidRPr="00F20D44">
        <w:rPr>
          <w:szCs w:val="24"/>
        </w:rPr>
        <w:t xml:space="preserve"> de nouveaux cas</w:t>
      </w:r>
      <w:r>
        <w:rPr>
          <w:szCs w:val="24"/>
        </w:rPr>
        <w:t xml:space="preserve"> de violations des droits de l’H</w:t>
      </w:r>
      <w:r w:rsidRPr="00F20D44">
        <w:rPr>
          <w:szCs w:val="24"/>
        </w:rPr>
        <w:t>omme</w:t>
      </w:r>
      <w:r>
        <w:rPr>
          <w:szCs w:val="24"/>
        </w:rPr>
        <w:t>, et notamment des tortures et d</w:t>
      </w:r>
      <w:r w:rsidRPr="00F20D44">
        <w:rPr>
          <w:szCs w:val="24"/>
        </w:rPr>
        <w:t>es actes de violences sexuelles</w:t>
      </w:r>
      <w:r>
        <w:rPr>
          <w:szCs w:val="24"/>
        </w:rPr>
        <w:t>,</w:t>
      </w:r>
      <w:r w:rsidRPr="00F20D44">
        <w:rPr>
          <w:szCs w:val="24"/>
        </w:rPr>
        <w:t xml:space="preserve"> commises par des militaires des Émirats arabes </w:t>
      </w:r>
      <w:r>
        <w:rPr>
          <w:szCs w:val="24"/>
        </w:rPr>
        <w:t xml:space="preserve">dans des prisons contrôlées par </w:t>
      </w:r>
      <w:r>
        <w:t xml:space="preserve">les Émirats arabes Unis </w:t>
      </w:r>
      <w:r>
        <w:rPr>
          <w:szCs w:val="24"/>
        </w:rPr>
        <w:t xml:space="preserve"> au Yémen ; considérant que, déjà en</w:t>
      </w:r>
      <w:r w:rsidRPr="00F20D44">
        <w:rPr>
          <w:szCs w:val="24"/>
        </w:rPr>
        <w:t xml:space="preserve">n juin 2017, </w:t>
      </w:r>
      <w:r>
        <w:rPr>
          <w:szCs w:val="24"/>
        </w:rPr>
        <w:t>l’</w:t>
      </w:r>
      <w:r w:rsidRPr="00F20D44">
        <w:rPr>
          <w:szCs w:val="24"/>
        </w:rPr>
        <w:t>AP avait révélé l’existence au Yémen d’au moins 18 sites de détention relevant des Émirats</w:t>
      </w:r>
      <w:r>
        <w:rPr>
          <w:szCs w:val="24"/>
        </w:rPr>
        <w:t xml:space="preserve"> arabes unis</w:t>
      </w:r>
      <w:r w:rsidRPr="00F20D44">
        <w:rPr>
          <w:szCs w:val="24"/>
        </w:rPr>
        <w:t>, ou des forces yé</w:t>
      </w:r>
      <w:r>
        <w:rPr>
          <w:szCs w:val="24"/>
        </w:rPr>
        <w:t>ménites qu’ils entrainent dans ce pays</w:t>
      </w:r>
      <w:r w:rsidRPr="00F20D44">
        <w:rPr>
          <w:szCs w:val="24"/>
        </w:rPr>
        <w:t xml:space="preserve">, </w:t>
      </w:r>
      <w:r>
        <w:rPr>
          <w:szCs w:val="24"/>
        </w:rPr>
        <w:t xml:space="preserve">dans le cadre de la coalition internationale </w:t>
      </w:r>
      <w:r w:rsidRPr="001E662C">
        <w:rPr>
          <w:i/>
          <w:lang w:val="fr-BE"/>
        </w:rPr>
        <w:t xml:space="preserve">lancé le 26 mars 2015 et </w:t>
      </w:r>
      <w:r w:rsidRPr="001E662C">
        <w:rPr>
          <w:szCs w:val="24"/>
        </w:rPr>
        <w:t>qu’ils co-dirigent avec l’Arabie saoudite</w:t>
      </w:r>
      <w:r w:rsidRPr="001E662C">
        <w:rPr>
          <w:i/>
          <w:lang w:val="fr-BE"/>
        </w:rPr>
        <w:t>, laquelle est responsable de l’immense majorité des bombardements aériens qui sont la principale cause de décès de civils yéménites</w:t>
      </w:r>
      <w:r>
        <w:rPr>
          <w:i/>
          <w:lang w:val="fr-BE"/>
        </w:rPr>
        <w:t xml:space="preserve">  et est à l’origine de la  dramatique crise humanitaire qui sévit actuellement  au Yémen</w:t>
      </w:r>
      <w:r w:rsidRPr="00F20D44">
        <w:rPr>
          <w:szCs w:val="24"/>
        </w:rPr>
        <w:t xml:space="preserve"> </w:t>
      </w:r>
      <w:r>
        <w:rPr>
          <w:szCs w:val="24"/>
        </w:rPr>
        <w:t>considérant que l</w:t>
      </w:r>
      <w:r w:rsidRPr="00F20D44">
        <w:rPr>
          <w:szCs w:val="24"/>
        </w:rPr>
        <w:t>’agence</w:t>
      </w:r>
      <w:r>
        <w:rPr>
          <w:szCs w:val="24"/>
        </w:rPr>
        <w:t xml:space="preserve"> y</w:t>
      </w:r>
      <w:r w:rsidRPr="00F20D44">
        <w:rPr>
          <w:szCs w:val="24"/>
        </w:rPr>
        <w:t xml:space="preserve"> avait </w:t>
      </w:r>
      <w:r>
        <w:rPr>
          <w:szCs w:val="24"/>
        </w:rPr>
        <w:t xml:space="preserve">déjà </w:t>
      </w:r>
      <w:r w:rsidRPr="00F20D44">
        <w:rPr>
          <w:szCs w:val="24"/>
        </w:rPr>
        <w:t>relaté</w:t>
      </w:r>
      <w:r>
        <w:rPr>
          <w:szCs w:val="24"/>
        </w:rPr>
        <w:t xml:space="preserve"> des faits de</w:t>
      </w:r>
      <w:r w:rsidRPr="00F20D44">
        <w:rPr>
          <w:szCs w:val="24"/>
        </w:rPr>
        <w:t xml:space="preserve"> disparitions et</w:t>
      </w:r>
      <w:r>
        <w:rPr>
          <w:szCs w:val="24"/>
        </w:rPr>
        <w:t xml:space="preserve"> des cas de torture ;</w:t>
      </w:r>
    </w:p>
    <w:p w:rsidR="00B2479E" w:rsidRDefault="00B2479E" w:rsidP="00B2479E">
      <w:pPr>
        <w:pStyle w:val="Hanging12"/>
        <w:tabs>
          <w:tab w:val="clear" w:pos="357"/>
        </w:tabs>
        <w:ind w:firstLine="0"/>
        <w:jc w:val="both"/>
        <w:rPr>
          <w:szCs w:val="24"/>
        </w:rPr>
      </w:pPr>
      <w:r>
        <w:rPr>
          <w:szCs w:val="24"/>
        </w:rPr>
        <w:t>L.</w:t>
      </w:r>
      <w:r>
        <w:rPr>
          <w:szCs w:val="24"/>
        </w:rPr>
        <w:tab/>
      </w:r>
      <w:r w:rsidRPr="00D704C3">
        <w:rPr>
          <w:szCs w:val="24"/>
        </w:rPr>
        <w:t xml:space="preserve">Considérant que la population de Dubaï, </w:t>
      </w:r>
      <w:r>
        <w:rPr>
          <w:szCs w:val="24"/>
        </w:rPr>
        <w:t>est composée de</w:t>
      </w:r>
      <w:r w:rsidRPr="00D704C3">
        <w:rPr>
          <w:szCs w:val="24"/>
        </w:rPr>
        <w:t xml:space="preserve"> 5 % d’Émiratis, </w:t>
      </w:r>
      <w:r>
        <w:rPr>
          <w:szCs w:val="24"/>
        </w:rPr>
        <w:t xml:space="preserve">et d’une majorité </w:t>
      </w:r>
      <w:r w:rsidRPr="00D704C3">
        <w:rPr>
          <w:szCs w:val="24"/>
        </w:rPr>
        <w:t xml:space="preserve">de travailleurs étrangers : </w:t>
      </w:r>
      <w:r>
        <w:rPr>
          <w:szCs w:val="24"/>
        </w:rPr>
        <w:t>des</w:t>
      </w:r>
      <w:r w:rsidRPr="00D704C3">
        <w:rPr>
          <w:szCs w:val="24"/>
        </w:rPr>
        <w:t xml:space="preserve"> </w:t>
      </w:r>
      <w:r>
        <w:rPr>
          <w:szCs w:val="24"/>
        </w:rPr>
        <w:t>« O</w:t>
      </w:r>
      <w:r w:rsidRPr="00D704C3">
        <w:rPr>
          <w:szCs w:val="24"/>
        </w:rPr>
        <w:t>ccidentaux</w:t>
      </w:r>
      <w:r>
        <w:rPr>
          <w:szCs w:val="24"/>
        </w:rPr>
        <w:t> »</w:t>
      </w:r>
      <w:r w:rsidRPr="00D704C3">
        <w:rPr>
          <w:szCs w:val="24"/>
        </w:rPr>
        <w:t xml:space="preserve">, </w:t>
      </w:r>
      <w:r>
        <w:rPr>
          <w:szCs w:val="24"/>
        </w:rPr>
        <w:t xml:space="preserve">travaillant pour </w:t>
      </w:r>
      <w:r w:rsidRPr="00D704C3">
        <w:rPr>
          <w:szCs w:val="24"/>
        </w:rPr>
        <w:t xml:space="preserve"> de grandes multinationales</w:t>
      </w:r>
      <w:r>
        <w:rPr>
          <w:szCs w:val="24"/>
        </w:rPr>
        <w:t xml:space="preserve"> mais surtout d</w:t>
      </w:r>
      <w:r w:rsidRPr="00D704C3">
        <w:rPr>
          <w:szCs w:val="24"/>
        </w:rPr>
        <w:t xml:space="preserve">es ouvriers </w:t>
      </w:r>
      <w:r>
        <w:rPr>
          <w:szCs w:val="24"/>
        </w:rPr>
        <w:t>embauchés notamment dans le</w:t>
      </w:r>
      <w:r w:rsidRPr="00D704C3">
        <w:rPr>
          <w:szCs w:val="24"/>
        </w:rPr>
        <w:t xml:space="preserve"> </w:t>
      </w:r>
      <w:r>
        <w:rPr>
          <w:szCs w:val="24"/>
        </w:rPr>
        <w:t xml:space="preserve">cadre de </w:t>
      </w:r>
      <w:r w:rsidRPr="00D704C3">
        <w:rPr>
          <w:szCs w:val="24"/>
        </w:rPr>
        <w:t>la politique de grands travaux</w:t>
      </w:r>
      <w:r>
        <w:rPr>
          <w:szCs w:val="24"/>
        </w:rPr>
        <w:t xml:space="preserve"> et </w:t>
      </w:r>
      <w:r w:rsidRPr="00D704C3">
        <w:rPr>
          <w:szCs w:val="24"/>
        </w:rPr>
        <w:t xml:space="preserve"> des domestiques, </w:t>
      </w:r>
      <w:r>
        <w:rPr>
          <w:szCs w:val="24"/>
        </w:rPr>
        <w:t>essentiellement</w:t>
      </w:r>
      <w:r w:rsidRPr="00D704C3">
        <w:rPr>
          <w:szCs w:val="24"/>
        </w:rPr>
        <w:t xml:space="preserve"> des femmes</w:t>
      </w:r>
      <w:r>
        <w:rPr>
          <w:szCs w:val="24"/>
        </w:rPr>
        <w:t xml:space="preserve">, en </w:t>
      </w:r>
      <w:r>
        <w:rPr>
          <w:szCs w:val="24"/>
        </w:rPr>
        <w:lastRenderedPageBreak/>
        <w:t xml:space="preserve">provenance des Philippines ; ces deux derniers groupes ayant </w:t>
      </w:r>
      <w:r w:rsidRPr="00D704C3">
        <w:rPr>
          <w:szCs w:val="24"/>
        </w:rPr>
        <w:t>des conditions de travail effroyables</w:t>
      </w:r>
      <w:r>
        <w:rPr>
          <w:szCs w:val="24"/>
        </w:rPr>
        <w:t xml:space="preserve">, confinant souvent à l’esclavage ; considérant que </w:t>
      </w:r>
      <w:r w:rsidRPr="004E2776">
        <w:rPr>
          <w:szCs w:val="24"/>
        </w:rPr>
        <w:t>l</w:t>
      </w:r>
      <w:r>
        <w:rPr>
          <w:szCs w:val="24"/>
        </w:rPr>
        <w:t>es travailleurs migrants doivent parrainer par leurs employeurs  via le</w:t>
      </w:r>
      <w:r w:rsidRPr="004E2776">
        <w:rPr>
          <w:szCs w:val="24"/>
        </w:rPr>
        <w:t>système de</w:t>
      </w:r>
      <w:r>
        <w:rPr>
          <w:szCs w:val="24"/>
        </w:rPr>
        <w:t xml:space="preserve"> la</w:t>
      </w:r>
      <w:r w:rsidRPr="004E2776">
        <w:rPr>
          <w:szCs w:val="24"/>
        </w:rPr>
        <w:t>kafala</w:t>
      </w:r>
      <w:r>
        <w:rPr>
          <w:szCs w:val="24"/>
        </w:rPr>
        <w:t xml:space="preserve"> et u’ils sont alors privés de leurs passeports et de toute possibilité de défendre leurs droits , considérant que l</w:t>
      </w:r>
      <w:r w:rsidRPr="004E2776">
        <w:rPr>
          <w:szCs w:val="24"/>
        </w:rPr>
        <w:t xml:space="preserve">es syndicats </w:t>
      </w:r>
      <w:r>
        <w:rPr>
          <w:szCs w:val="24"/>
        </w:rPr>
        <w:t>sont</w:t>
      </w:r>
      <w:r w:rsidRPr="004E2776">
        <w:rPr>
          <w:szCs w:val="24"/>
        </w:rPr>
        <w:t xml:space="preserve"> interdits et </w:t>
      </w:r>
      <w:r>
        <w:rPr>
          <w:szCs w:val="24"/>
        </w:rPr>
        <w:t xml:space="preserve">que </w:t>
      </w:r>
      <w:r w:rsidRPr="004E2776">
        <w:rPr>
          <w:szCs w:val="24"/>
        </w:rPr>
        <w:t>les trava</w:t>
      </w:r>
      <w:r>
        <w:rPr>
          <w:szCs w:val="24"/>
        </w:rPr>
        <w:t>illeurs étrangers qui participent à des grèves risqu</w:t>
      </w:r>
      <w:r w:rsidRPr="004E2776">
        <w:rPr>
          <w:szCs w:val="24"/>
        </w:rPr>
        <w:t>ent l’expulsion et l’interdiction de revenir aux Émirats arabes unis pendant un an</w:t>
      </w:r>
      <w:r>
        <w:rPr>
          <w:szCs w:val="24"/>
        </w:rPr>
        <w:t> ;</w:t>
      </w:r>
    </w:p>
    <w:p w:rsidR="00B2479E" w:rsidRDefault="00B2479E" w:rsidP="00B2479E">
      <w:pPr>
        <w:pStyle w:val="Hanging12"/>
        <w:tabs>
          <w:tab w:val="clear" w:pos="357"/>
        </w:tabs>
        <w:ind w:firstLine="0"/>
        <w:jc w:val="both"/>
        <w:rPr>
          <w:szCs w:val="24"/>
        </w:rPr>
      </w:pPr>
      <w:r>
        <w:rPr>
          <w:szCs w:val="24"/>
        </w:rPr>
        <w:t>M.</w:t>
      </w:r>
      <w:r>
        <w:rPr>
          <w:szCs w:val="24"/>
        </w:rPr>
        <w:tab/>
        <w:t>C</w:t>
      </w:r>
      <w:r w:rsidRPr="00547B86">
        <w:rPr>
          <w:szCs w:val="24"/>
        </w:rPr>
        <w:t>onsidérant que les travailleuses domestiques sont particulièrement touchées par les mauvais traitements et sont notamment victimes de viols, d’exploitation sexuelle et de traite ;</w:t>
      </w:r>
      <w:r>
        <w:rPr>
          <w:szCs w:val="24"/>
        </w:rPr>
        <w:t xml:space="preserve"> c</w:t>
      </w:r>
      <w:r w:rsidRPr="00547B86">
        <w:rPr>
          <w:szCs w:val="24"/>
        </w:rPr>
        <w:t xml:space="preserve">onsidérant que les femmes continuent de subir des discriminations dans la législation et dans la pratique, notamment en matière de mariage, de divorce, d’héritage et de garde des enfants ; considérant qu’elles ne sont </w:t>
      </w:r>
      <w:r>
        <w:rPr>
          <w:szCs w:val="24"/>
        </w:rPr>
        <w:t xml:space="preserve">notamment </w:t>
      </w:r>
      <w:r w:rsidRPr="00547B86">
        <w:rPr>
          <w:szCs w:val="24"/>
        </w:rPr>
        <w:t>pas suffisamment protégées contre les violences sexuelles et les violences au sein du foyer ;</w:t>
      </w:r>
      <w:r>
        <w:rPr>
          <w:szCs w:val="24"/>
        </w:rPr>
        <w:t xml:space="preserve"> </w:t>
      </w:r>
    </w:p>
    <w:p w:rsidR="00B2479E" w:rsidRDefault="00B2479E" w:rsidP="00B2479E">
      <w:pPr>
        <w:pStyle w:val="Hanging12"/>
        <w:tabs>
          <w:tab w:val="clear" w:pos="357"/>
        </w:tabs>
        <w:ind w:firstLine="0"/>
        <w:jc w:val="both"/>
        <w:rPr>
          <w:szCs w:val="24"/>
        </w:rPr>
      </w:pPr>
      <w:r>
        <w:rPr>
          <w:szCs w:val="24"/>
        </w:rPr>
        <w:t>N.</w:t>
      </w:r>
      <w:r>
        <w:rPr>
          <w:szCs w:val="24"/>
        </w:rPr>
        <w:tab/>
        <w:t xml:space="preserve">Considérant que la société </w:t>
      </w:r>
      <w:r w:rsidRPr="00547B86">
        <w:rPr>
          <w:szCs w:val="24"/>
        </w:rPr>
        <w:t xml:space="preserve">toute entière </w:t>
      </w:r>
      <w:r>
        <w:rPr>
          <w:szCs w:val="24"/>
        </w:rPr>
        <w:t xml:space="preserve">est basée sur la ségrégation raciale ; considérant que </w:t>
      </w:r>
      <w:r w:rsidRPr="00D704C3">
        <w:rPr>
          <w:szCs w:val="24"/>
        </w:rPr>
        <w:t>les Indiens, les Pakistanais, les Bangladais et les Philippins, qui, aux Émirats arabes unis, représentent 52,48 % de la population totale, sont traités comme des individus de seconde zone</w:t>
      </w:r>
      <w:r>
        <w:rPr>
          <w:szCs w:val="24"/>
        </w:rPr>
        <w:t> ;</w:t>
      </w:r>
    </w:p>
    <w:p w:rsidR="00B2479E" w:rsidRDefault="00B2479E" w:rsidP="00B2479E">
      <w:pPr>
        <w:pStyle w:val="Hanging12"/>
        <w:tabs>
          <w:tab w:val="clear" w:pos="357"/>
        </w:tabs>
        <w:ind w:firstLine="0"/>
        <w:jc w:val="both"/>
        <w:rPr>
          <w:szCs w:val="24"/>
        </w:rPr>
      </w:pPr>
      <w:r>
        <w:rPr>
          <w:szCs w:val="24"/>
        </w:rPr>
        <w:t>O.</w:t>
      </w:r>
      <w:r>
        <w:rPr>
          <w:szCs w:val="24"/>
        </w:rPr>
        <w:tab/>
        <w:t xml:space="preserve">Considérant que </w:t>
      </w:r>
      <w:r w:rsidRPr="00D704C3">
        <w:rPr>
          <w:szCs w:val="24"/>
        </w:rPr>
        <w:t>le Comité des Nations unies pour l’élimination de la discrimination raciale a appelé les Émirats arabes unis à créer une institution nationale de protection des droits humains, conf</w:t>
      </w:r>
      <w:r>
        <w:rPr>
          <w:szCs w:val="24"/>
        </w:rPr>
        <w:t>ormément aux Principes de Paris ; considérant que l</w:t>
      </w:r>
      <w:r w:rsidRPr="00D704C3">
        <w:rPr>
          <w:szCs w:val="24"/>
        </w:rPr>
        <w:t xml:space="preserve">es autorités se sont opposées ou n’ont pas donné suite aux déclarations et recommandations des organes des Nations unies spécialisés dans les droits </w:t>
      </w:r>
      <w:r>
        <w:rPr>
          <w:szCs w:val="24"/>
        </w:rPr>
        <w:t>de l’Homme</w:t>
      </w:r>
      <w:r w:rsidRPr="00D704C3">
        <w:rPr>
          <w:szCs w:val="24"/>
        </w:rPr>
        <w:t>, y compris à celles émises conjointement pa</w:t>
      </w:r>
      <w:r>
        <w:rPr>
          <w:szCs w:val="24"/>
        </w:rPr>
        <w:t>r des procédures spéciales, le H</w:t>
      </w:r>
      <w:r w:rsidRPr="00D704C3">
        <w:rPr>
          <w:szCs w:val="24"/>
        </w:rPr>
        <w:t>a</w:t>
      </w:r>
      <w:r>
        <w:rPr>
          <w:szCs w:val="24"/>
        </w:rPr>
        <w:t>ut-commissaire aux droits de l’H</w:t>
      </w:r>
      <w:r w:rsidRPr="00D704C3">
        <w:rPr>
          <w:szCs w:val="24"/>
        </w:rPr>
        <w:t>omme et le Groupe de travail sur la détention arbitraire</w:t>
      </w:r>
      <w:r>
        <w:rPr>
          <w:szCs w:val="24"/>
        </w:rPr>
        <w:t xml:space="preserve"> alors qu’ils sont membres du Conseil des droits de l’Homme jusqu’en décembre 2018 ;</w:t>
      </w:r>
    </w:p>
    <w:p w:rsidR="00B2479E" w:rsidRPr="005125E4" w:rsidRDefault="00B2479E" w:rsidP="00B2479E">
      <w:pPr>
        <w:pStyle w:val="Hanging12"/>
        <w:tabs>
          <w:tab w:val="clear" w:pos="357"/>
        </w:tabs>
        <w:ind w:left="0" w:firstLine="0"/>
        <w:jc w:val="both"/>
        <w:rPr>
          <w:szCs w:val="24"/>
        </w:rPr>
      </w:pPr>
      <w:r>
        <w:rPr>
          <w:szCs w:val="24"/>
        </w:rPr>
        <w:t>1.</w:t>
      </w:r>
      <w:r>
        <w:rPr>
          <w:szCs w:val="24"/>
        </w:rPr>
        <w:tab/>
      </w:r>
      <w:r w:rsidRPr="006E0FD2">
        <w:rPr>
          <w:szCs w:val="24"/>
        </w:rPr>
        <w:t xml:space="preserve">Se déclare très préoccupé par les agressions et les mesures de répression et d'intimidation visant, aux Émirats arabes unis, </w:t>
      </w:r>
      <w:r>
        <w:rPr>
          <w:szCs w:val="24"/>
        </w:rPr>
        <w:t>des défenseurs des droits de l'H</w:t>
      </w:r>
      <w:r w:rsidRPr="006E0FD2">
        <w:rPr>
          <w:szCs w:val="24"/>
        </w:rPr>
        <w:t xml:space="preserve">omme, des militants politiques et des acteurs de la société civile qui exercent pacifiquement leurs droits fondamentaux à la liberté d'expression, d'opinion et d'association; demande aux </w:t>
      </w:r>
      <w:r w:rsidRPr="005125E4">
        <w:rPr>
          <w:szCs w:val="24"/>
        </w:rPr>
        <w:t>autorités des Émirats arabes unis de mettre immédiatement un terme aux mesures de répression en cours;</w:t>
      </w:r>
    </w:p>
    <w:p w:rsidR="00B2479E" w:rsidRPr="001E662C" w:rsidRDefault="00B2479E" w:rsidP="00B2479E">
      <w:pPr>
        <w:pStyle w:val="Hanging12"/>
        <w:tabs>
          <w:tab w:val="clear" w:pos="357"/>
        </w:tabs>
        <w:ind w:firstLine="0"/>
        <w:jc w:val="both"/>
      </w:pPr>
      <w:r w:rsidRPr="001E662C">
        <w:t>2.</w:t>
      </w:r>
      <w:r w:rsidRPr="001E662C">
        <w:tab/>
        <w:t xml:space="preserve">Demande la libération inconditionnelle de tous les prisonniers d'opinion et autres militants, et notamment d’Ahmed Mansoor  </w:t>
      </w:r>
      <w:r w:rsidRPr="001E662C">
        <w:rPr>
          <w:b/>
        </w:rPr>
        <w:t>Osama Al-Najjar</w:t>
      </w:r>
      <w:r w:rsidRPr="001E662C">
        <w:t xml:space="preserve"> </w:t>
      </w:r>
      <w:r w:rsidRPr="001E662C">
        <w:rPr>
          <w:b/>
        </w:rPr>
        <w:t>et Nasser bin Ghaith</w:t>
      </w:r>
      <w:r w:rsidRPr="001E662C">
        <w:t xml:space="preserve">. </w:t>
      </w:r>
      <w:r>
        <w:rPr>
          <w:szCs w:val="24"/>
        </w:rPr>
        <w:t>;</w:t>
      </w:r>
      <w:r w:rsidRPr="00D10E86">
        <w:t xml:space="preserve"> </w:t>
      </w:r>
      <w:r w:rsidRPr="00D10E86">
        <w:rPr>
          <w:szCs w:val="24"/>
        </w:rPr>
        <w:t xml:space="preserve">demande que soient respectés tous les droits </w:t>
      </w:r>
      <w:r>
        <w:rPr>
          <w:szCs w:val="24"/>
        </w:rPr>
        <w:t>de l’Homme</w:t>
      </w:r>
      <w:r w:rsidRPr="00D10E86">
        <w:rPr>
          <w:szCs w:val="24"/>
        </w:rPr>
        <w:t xml:space="preserve"> et libertés fondamentales, en particulier la liberté d'expression en ligne ou par les canaux traditionnels, la liberté d'association, les droits des femmes et le principe de l'égalité des genres, la lutte contre les discriminations ainsi que le droit à un procès équitable</w:t>
      </w:r>
      <w:r>
        <w:rPr>
          <w:szCs w:val="24"/>
        </w:rPr>
        <w:t xml:space="preserve"> et le droit de visite dans les prisons </w:t>
      </w:r>
    </w:p>
    <w:p w:rsidR="00B2479E" w:rsidRDefault="00B2479E" w:rsidP="00B2479E">
      <w:pPr>
        <w:pStyle w:val="Hanging12"/>
        <w:tabs>
          <w:tab w:val="clear" w:pos="357"/>
        </w:tabs>
        <w:ind w:firstLine="0"/>
        <w:jc w:val="both"/>
        <w:rPr>
          <w:szCs w:val="24"/>
        </w:rPr>
      </w:pPr>
      <w:r>
        <w:rPr>
          <w:szCs w:val="24"/>
        </w:rPr>
        <w:t>3.</w:t>
      </w:r>
      <w:r>
        <w:rPr>
          <w:szCs w:val="24"/>
        </w:rPr>
        <w:tab/>
        <w:t>Se déclare particulièrement préoccupé par le cas d’Ahmed Mansoor et par son état de santé ainsi que par les allégations de tortures dont il fait l’objet ; demande à ce que toutes les mesures soient prisent afin que ses droits civiques soient respectés ;</w:t>
      </w:r>
    </w:p>
    <w:p w:rsidR="00B2479E" w:rsidRDefault="00B2479E" w:rsidP="00B2479E">
      <w:pPr>
        <w:pStyle w:val="Hanging12"/>
        <w:tabs>
          <w:tab w:val="clear" w:pos="357"/>
        </w:tabs>
        <w:ind w:firstLine="0"/>
        <w:jc w:val="both"/>
        <w:rPr>
          <w:szCs w:val="24"/>
        </w:rPr>
      </w:pPr>
      <w:r>
        <w:rPr>
          <w:szCs w:val="24"/>
        </w:rPr>
        <w:t>4.</w:t>
      </w:r>
      <w:r>
        <w:rPr>
          <w:szCs w:val="24"/>
        </w:rPr>
        <w:tab/>
        <w:t xml:space="preserve">Condamne la montée de la répression et les restrictions de la liberté d’expression en ligne, dénonce en particulier l’application des lois contre la </w:t>
      </w:r>
      <w:r w:rsidRPr="006D6892">
        <w:rPr>
          <w:szCs w:val="24"/>
        </w:rPr>
        <w:t xml:space="preserve">cyber activité </w:t>
      </w:r>
      <w:r>
        <w:rPr>
          <w:szCs w:val="24"/>
        </w:rPr>
        <w:t xml:space="preserve">et l’utilisation de logiciels espions contraires au droit International et au respect des droits de l’Homme ;   </w:t>
      </w:r>
    </w:p>
    <w:p w:rsidR="00B2479E" w:rsidRDefault="00B2479E" w:rsidP="00B2479E">
      <w:pPr>
        <w:pStyle w:val="Hanging12"/>
        <w:tabs>
          <w:tab w:val="clear" w:pos="357"/>
        </w:tabs>
        <w:ind w:firstLine="0"/>
        <w:jc w:val="both"/>
        <w:rPr>
          <w:szCs w:val="24"/>
        </w:rPr>
      </w:pPr>
      <w:r>
        <w:rPr>
          <w:szCs w:val="24"/>
        </w:rPr>
        <w:t xml:space="preserve">5.Demande aux Emirats arabes unis de se mettre en conformité avec la convention contre </w:t>
      </w:r>
      <w:r>
        <w:rPr>
          <w:szCs w:val="24"/>
        </w:rPr>
        <w:lastRenderedPageBreak/>
        <w:t>la torture et autres peines ou traitements cruels, inhumains et dégradants qu’ils ont signé en juillet 2012</w:t>
      </w:r>
    </w:p>
    <w:p w:rsidR="00B2479E" w:rsidRDefault="00B2479E" w:rsidP="00B2479E">
      <w:pPr>
        <w:pStyle w:val="Hanging12"/>
        <w:tabs>
          <w:tab w:val="clear" w:pos="357"/>
        </w:tabs>
        <w:ind w:firstLine="0"/>
        <w:jc w:val="both"/>
        <w:rPr>
          <w:szCs w:val="24"/>
        </w:rPr>
      </w:pPr>
      <w:r>
        <w:rPr>
          <w:szCs w:val="24"/>
        </w:rPr>
        <w:t>6.</w:t>
      </w:r>
      <w:r>
        <w:rPr>
          <w:szCs w:val="24"/>
        </w:rPr>
        <w:tab/>
      </w:r>
      <w:r w:rsidRPr="00547B86">
        <w:rPr>
          <w:szCs w:val="24"/>
        </w:rPr>
        <w:t>Réitère son opposition à la peine de mort en toutes circonstances et demande la mise en place d’un moratoire en vue de son abolition ;</w:t>
      </w:r>
    </w:p>
    <w:p w:rsidR="00B2479E" w:rsidRPr="001E662C" w:rsidRDefault="00B2479E" w:rsidP="00B2479E">
      <w:pPr>
        <w:pStyle w:val="Hanging12"/>
        <w:tabs>
          <w:tab w:val="clear" w:pos="357"/>
        </w:tabs>
        <w:ind w:firstLine="0"/>
        <w:jc w:val="both"/>
        <w:rPr>
          <w:rFonts w:ascii="Georgia" w:hAnsi="Georgia"/>
          <w:color w:val="222222"/>
          <w:sz w:val="28"/>
          <w:szCs w:val="28"/>
          <w:shd w:val="clear" w:color="auto" w:fill="FFFFFF"/>
        </w:rPr>
      </w:pPr>
      <w:r>
        <w:rPr>
          <w:szCs w:val="24"/>
        </w:rPr>
        <w:t>7.</w:t>
      </w:r>
      <w:r>
        <w:rPr>
          <w:szCs w:val="24"/>
        </w:rPr>
        <w:tab/>
      </w:r>
      <w:r w:rsidRPr="00547B86">
        <w:rPr>
          <w:szCs w:val="24"/>
        </w:rPr>
        <w:t>Demande à ce que toutes les mesures soient prise</w:t>
      </w:r>
      <w:r>
        <w:rPr>
          <w:szCs w:val="24"/>
        </w:rPr>
        <w:t>s</w:t>
      </w:r>
      <w:r w:rsidRPr="00547B86">
        <w:rPr>
          <w:szCs w:val="24"/>
        </w:rPr>
        <w:t xml:space="preserve"> afin que les ventes d’armes aux Émirats arabes unis par </w:t>
      </w:r>
      <w:r>
        <w:rPr>
          <w:szCs w:val="24"/>
        </w:rPr>
        <w:t>d</w:t>
      </w:r>
      <w:r w:rsidRPr="00547B86">
        <w:rPr>
          <w:szCs w:val="24"/>
        </w:rPr>
        <w:t xml:space="preserve">es États Membres soient interdites </w:t>
      </w:r>
      <w:r>
        <w:rPr>
          <w:szCs w:val="24"/>
        </w:rPr>
        <w:t>dès lors que</w:t>
      </w:r>
      <w:r w:rsidRPr="00547B86">
        <w:rPr>
          <w:szCs w:val="24"/>
        </w:rPr>
        <w:t xml:space="preserve"> celles-ci </w:t>
      </w:r>
      <w:r>
        <w:rPr>
          <w:szCs w:val="24"/>
        </w:rPr>
        <w:t>peuvent être ou sont</w:t>
      </w:r>
      <w:r w:rsidRPr="00547B86">
        <w:rPr>
          <w:szCs w:val="24"/>
        </w:rPr>
        <w:t xml:space="preserve"> utilisées non seulement pour des actes </w:t>
      </w:r>
      <w:r>
        <w:rPr>
          <w:szCs w:val="24"/>
        </w:rPr>
        <w:t xml:space="preserve">de répression ou </w:t>
      </w:r>
      <w:r w:rsidRPr="00547B86">
        <w:rPr>
          <w:szCs w:val="24"/>
        </w:rPr>
        <w:t xml:space="preserve">de tortures sur le territoire des Émirats arabes unis </w:t>
      </w:r>
      <w:r>
        <w:rPr>
          <w:szCs w:val="24"/>
        </w:rPr>
        <w:t xml:space="preserve">mais aussi dans le cadre </w:t>
      </w:r>
      <w:r w:rsidRPr="00547B86">
        <w:rPr>
          <w:szCs w:val="24"/>
        </w:rPr>
        <w:t xml:space="preserve"> la guerre au Yémen </w:t>
      </w:r>
      <w:r>
        <w:rPr>
          <w:szCs w:val="24"/>
        </w:rPr>
        <w:t xml:space="preserve">et </w:t>
      </w:r>
      <w:r w:rsidRPr="00547B86">
        <w:rPr>
          <w:szCs w:val="24"/>
        </w:rPr>
        <w:t xml:space="preserve"> dans d</w:t>
      </w:r>
      <w:r>
        <w:rPr>
          <w:szCs w:val="24"/>
        </w:rPr>
        <w:t>l</w:t>
      </w:r>
      <w:r w:rsidRPr="00547B86">
        <w:rPr>
          <w:szCs w:val="24"/>
        </w:rPr>
        <w:t xml:space="preserve">s prisons </w:t>
      </w:r>
      <w:r w:rsidRPr="00A87B88">
        <w:rPr>
          <w:szCs w:val="24"/>
        </w:rPr>
        <w:t xml:space="preserve">sous contrôle des EAU dans ce pays ; souligne que la mise en place d’un véritable embargo sur la vente d’armes est le seul moyen de stopper l’escalade de la violence dans la région ; rappelle </w:t>
      </w:r>
      <w:r w:rsidRPr="001E662C">
        <w:rPr>
          <w:color w:val="222222"/>
          <w:szCs w:val="24"/>
          <w:shd w:val="clear" w:color="auto" w:fill="FFFFFF"/>
        </w:rPr>
        <w:t xml:space="preserve">la position commune du Conseil de l’Union européenne du 8 décembre 2008 et les dispositions sur le traité sur le commerce des armes qui  </w:t>
      </w:r>
      <w:r w:rsidRPr="001E662C">
        <w:rPr>
          <w:i/>
          <w:iCs/>
          <w:color w:val="222222"/>
          <w:szCs w:val="24"/>
          <w:bdr w:val="none" w:sz="0" w:space="0" w:color="auto" w:frame="1"/>
          <w:shd w:val="clear" w:color="auto" w:fill="FFFFFF"/>
        </w:rPr>
        <w:t>ne permet  aucune vente d’armes […] susceptibles de  servir à commettre […] des attaques dirigées contre des civils ou d’autres crimes de guerre</w:t>
      </w:r>
      <w:r w:rsidRPr="001E662C">
        <w:rPr>
          <w:color w:val="222222"/>
          <w:szCs w:val="24"/>
          <w:shd w:val="clear" w:color="auto" w:fill="FFFFFF"/>
        </w:rPr>
        <w:t>,</w:t>
      </w:r>
      <w:r w:rsidRPr="001E662C">
        <w:rPr>
          <w:rFonts w:ascii="Georgia" w:hAnsi="Georgia"/>
          <w:color w:val="222222"/>
          <w:sz w:val="28"/>
          <w:szCs w:val="28"/>
          <w:shd w:val="clear" w:color="auto" w:fill="FFFFFF"/>
        </w:rPr>
        <w:t xml:space="preserve"> </w:t>
      </w:r>
    </w:p>
    <w:p w:rsidR="00B2479E" w:rsidRDefault="00B2479E" w:rsidP="00B2479E">
      <w:pPr>
        <w:pStyle w:val="Hanging12"/>
        <w:tabs>
          <w:tab w:val="clear" w:pos="357"/>
        </w:tabs>
        <w:ind w:firstLine="0"/>
        <w:jc w:val="both"/>
        <w:rPr>
          <w:szCs w:val="24"/>
        </w:rPr>
      </w:pPr>
      <w:r>
        <w:rPr>
          <w:szCs w:val="24"/>
        </w:rPr>
        <w:t>8.</w:t>
      </w:r>
      <w:r>
        <w:rPr>
          <w:szCs w:val="24"/>
        </w:rPr>
        <w:tab/>
        <w:t>Se déclare préoccupé, malgré quelques avancées, par la situation des femmes dans les EAU</w:t>
      </w:r>
    </w:p>
    <w:p w:rsidR="00B2479E" w:rsidRDefault="00B2479E" w:rsidP="00B2479E">
      <w:pPr>
        <w:pStyle w:val="Hanging12"/>
        <w:tabs>
          <w:tab w:val="clear" w:pos="357"/>
        </w:tabs>
        <w:ind w:firstLine="0"/>
        <w:jc w:val="both"/>
        <w:rPr>
          <w:szCs w:val="24"/>
        </w:rPr>
      </w:pPr>
      <w:r>
        <w:rPr>
          <w:szCs w:val="24"/>
        </w:rPr>
        <w:t>9.</w:t>
      </w:r>
      <w:r>
        <w:rPr>
          <w:szCs w:val="24"/>
        </w:rPr>
        <w:tab/>
        <w:t>S</w:t>
      </w:r>
      <w:r w:rsidRPr="00D10E86">
        <w:rPr>
          <w:szCs w:val="24"/>
        </w:rPr>
        <w:t xml:space="preserve">e déclare profondément préoccupé par les </w:t>
      </w:r>
      <w:r>
        <w:rPr>
          <w:szCs w:val="24"/>
        </w:rPr>
        <w:t xml:space="preserve">conditions </w:t>
      </w:r>
      <w:r w:rsidRPr="00D10E86">
        <w:rPr>
          <w:szCs w:val="24"/>
        </w:rPr>
        <w:t>de vie et de travail</w:t>
      </w:r>
      <w:r>
        <w:rPr>
          <w:szCs w:val="24"/>
        </w:rPr>
        <w:t xml:space="preserve"> déplorables</w:t>
      </w:r>
      <w:r w:rsidRPr="00D10E86">
        <w:rPr>
          <w:szCs w:val="24"/>
        </w:rPr>
        <w:t xml:space="preserve"> que connaissent des milliers de travailleurs migrants aux Émirats arabes unis;</w:t>
      </w:r>
      <w:r>
        <w:rPr>
          <w:szCs w:val="24"/>
        </w:rPr>
        <w:t xml:space="preserve"> </w:t>
      </w:r>
      <w:r w:rsidRPr="00D10E86">
        <w:rPr>
          <w:szCs w:val="24"/>
        </w:rPr>
        <w:t xml:space="preserve">demande instamment au gouvernement des Émirats arabes unis de réformer le système juridique et réglementaire du pays pour </w:t>
      </w:r>
      <w:r>
        <w:rPr>
          <w:szCs w:val="24"/>
        </w:rPr>
        <w:t>qu'il soit mis fin aux abus que</w:t>
      </w:r>
      <w:r w:rsidRPr="00D10E86">
        <w:rPr>
          <w:szCs w:val="24"/>
        </w:rPr>
        <w:t xml:space="preserve"> subissent les travailleurs migrants, spécialement les femmes, population la plus exposée à l'exploitation et aux violences liées au genre, et en particulier </w:t>
      </w:r>
      <w:r>
        <w:rPr>
          <w:szCs w:val="24"/>
        </w:rPr>
        <w:t>demande l’abolition du</w:t>
      </w:r>
      <w:r w:rsidRPr="00D10E86">
        <w:rPr>
          <w:szCs w:val="24"/>
        </w:rPr>
        <w:t xml:space="preserve"> système</w:t>
      </w:r>
      <w:r>
        <w:rPr>
          <w:szCs w:val="24"/>
        </w:rPr>
        <w:t xml:space="preserve"> de la </w:t>
      </w:r>
      <w:r w:rsidRPr="00D10E86">
        <w:rPr>
          <w:szCs w:val="24"/>
        </w:rPr>
        <w:t xml:space="preserve"> </w:t>
      </w:r>
      <w:r>
        <w:rPr>
          <w:szCs w:val="24"/>
        </w:rPr>
        <w:t>« </w:t>
      </w:r>
      <w:r w:rsidRPr="004E5E1E">
        <w:rPr>
          <w:i/>
          <w:szCs w:val="24"/>
        </w:rPr>
        <w:t>kafala</w:t>
      </w:r>
      <w:r>
        <w:rPr>
          <w:szCs w:val="24"/>
        </w:rPr>
        <w:t> »;</w:t>
      </w:r>
    </w:p>
    <w:p w:rsidR="00B2479E" w:rsidRDefault="00B2479E" w:rsidP="00B2479E">
      <w:pPr>
        <w:pStyle w:val="Hanging12"/>
        <w:tabs>
          <w:tab w:val="clear" w:pos="357"/>
        </w:tabs>
        <w:ind w:firstLine="0"/>
        <w:jc w:val="both"/>
        <w:rPr>
          <w:szCs w:val="24"/>
        </w:rPr>
      </w:pPr>
      <w:r>
        <w:rPr>
          <w:szCs w:val="24"/>
        </w:rPr>
        <w:t>10.</w:t>
      </w:r>
      <w:r>
        <w:rPr>
          <w:szCs w:val="24"/>
        </w:rPr>
        <w:tab/>
        <w:t>S’alarme de la persistance d’un système basé sur les discriminations raciales dans le pays et rappelle que « </w:t>
      </w:r>
      <w:r w:rsidRPr="006A4292">
        <w:rPr>
          <w:i/>
          <w:szCs w:val="24"/>
        </w:rPr>
        <w:t>tous les êtres humains naissent libres et égaux en dignité et en droits</w:t>
      </w:r>
      <w:r>
        <w:rPr>
          <w:szCs w:val="24"/>
        </w:rPr>
        <w:t xml:space="preserve"> » ; estime par conséquent que la lutte contre les discriminations notamment raciales devrait être une priorité absolue des autorités </w:t>
      </w:r>
      <w:r w:rsidRPr="006A4292">
        <w:rPr>
          <w:szCs w:val="24"/>
        </w:rPr>
        <w:t>Émirati</w:t>
      </w:r>
      <w:r>
        <w:rPr>
          <w:szCs w:val="24"/>
        </w:rPr>
        <w:t>e</w:t>
      </w:r>
      <w:r w:rsidRPr="006A4292">
        <w:rPr>
          <w:szCs w:val="24"/>
        </w:rPr>
        <w:t>s</w:t>
      </w:r>
      <w:r>
        <w:rPr>
          <w:szCs w:val="24"/>
        </w:rPr>
        <w:t> ;</w:t>
      </w:r>
    </w:p>
    <w:p w:rsidR="00B2479E" w:rsidRDefault="00B2479E" w:rsidP="00B2479E">
      <w:pPr>
        <w:pStyle w:val="Hanging12"/>
        <w:tabs>
          <w:tab w:val="clear" w:pos="357"/>
        </w:tabs>
        <w:ind w:firstLine="0"/>
        <w:jc w:val="both"/>
        <w:rPr>
          <w:szCs w:val="24"/>
        </w:rPr>
      </w:pPr>
      <w:r>
        <w:rPr>
          <w:szCs w:val="24"/>
        </w:rPr>
        <w:t>11.</w:t>
      </w:r>
      <w:r>
        <w:rPr>
          <w:szCs w:val="24"/>
        </w:rPr>
        <w:tab/>
      </w:r>
      <w:r w:rsidRPr="00D10E86">
        <w:rPr>
          <w:szCs w:val="24"/>
        </w:rPr>
        <w:t xml:space="preserve">Demande instamment aux Émirats arabes unis de </w:t>
      </w:r>
      <w:r>
        <w:rPr>
          <w:szCs w:val="24"/>
        </w:rPr>
        <w:t>faire</w:t>
      </w:r>
      <w:r w:rsidRPr="00D10E86">
        <w:rPr>
          <w:szCs w:val="24"/>
        </w:rPr>
        <w:t xml:space="preserve"> respecter les dispositions de </w:t>
      </w:r>
      <w:r w:rsidRPr="003677FF">
        <w:rPr>
          <w:szCs w:val="24"/>
        </w:rPr>
        <w:t>la convention de l'Organisation internationale du travail concernant le travail décent pour les travailleuses et travailleurs domestiques</w:t>
      </w:r>
      <w:r>
        <w:rPr>
          <w:szCs w:val="24"/>
        </w:rPr>
        <w:t xml:space="preserve"> </w:t>
      </w:r>
      <w:r w:rsidRPr="00D10E86">
        <w:rPr>
          <w:szCs w:val="24"/>
        </w:rPr>
        <w:t xml:space="preserve">en appliquant aux travailleurs domestiques les dispositions essentielles de protection, comme le congé hebdomadaire, le plafonnement du nombre d'heures de travail et </w:t>
      </w:r>
      <w:r>
        <w:rPr>
          <w:szCs w:val="24"/>
        </w:rPr>
        <w:t>le paiement d'un salaire décent et en luttant contre la traite et l’exploitation sexuelle ;</w:t>
      </w:r>
    </w:p>
    <w:p w:rsidR="00B2479E" w:rsidRPr="00C46711" w:rsidRDefault="00B2479E" w:rsidP="00B2479E">
      <w:pPr>
        <w:pStyle w:val="Hanging12"/>
        <w:tabs>
          <w:tab w:val="clear" w:pos="357"/>
        </w:tabs>
        <w:ind w:firstLine="0"/>
        <w:jc w:val="both"/>
        <w:rPr>
          <w:szCs w:val="24"/>
        </w:rPr>
      </w:pPr>
      <w:r>
        <w:rPr>
          <w:szCs w:val="24"/>
        </w:rPr>
        <w:t xml:space="preserve">12.  </w:t>
      </w:r>
      <w:r w:rsidRPr="004E3423">
        <w:rPr>
          <w:szCs w:val="24"/>
        </w:rPr>
        <w:t xml:space="preserve">Charge son Président de transmettre la présente résolution au Conseil, à la </w:t>
      </w:r>
      <w:r>
        <w:rPr>
          <w:szCs w:val="24"/>
        </w:rPr>
        <w:t xml:space="preserve">       </w:t>
      </w:r>
      <w:r w:rsidRPr="004E3423">
        <w:rPr>
          <w:szCs w:val="24"/>
        </w:rPr>
        <w:t xml:space="preserve">Commission, à la vice-présidente de la Commission et haute représentante de l'Union pour les affaires étrangères et la politique de sécurité, aux gouvernements et aux parlements des États membres, ainsi qu'au gouvernement et au parlement </w:t>
      </w:r>
      <w:r>
        <w:rPr>
          <w:szCs w:val="24"/>
        </w:rPr>
        <w:t xml:space="preserve">des </w:t>
      </w:r>
      <w:r w:rsidRPr="006A4292">
        <w:rPr>
          <w:szCs w:val="24"/>
        </w:rPr>
        <w:t xml:space="preserve">Émirats arabes unis </w:t>
      </w:r>
      <w:r w:rsidRPr="004E3423">
        <w:rPr>
          <w:szCs w:val="24"/>
        </w:rPr>
        <w:t>et aux membres du CCG.</w:t>
      </w:r>
    </w:p>
    <w:p w:rsidR="00221528" w:rsidRPr="00DF67C3" w:rsidRDefault="00221528">
      <w:pPr>
        <w:pStyle w:val="Normal12"/>
      </w:pPr>
      <w:bookmarkStart w:id="0" w:name="_GoBack"/>
      <w:bookmarkEnd w:id="0"/>
    </w:p>
    <w:sectPr w:rsidR="00221528" w:rsidRPr="00DF67C3"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7C3" w:rsidRPr="00DF67C3" w:rsidRDefault="00DF67C3">
      <w:r w:rsidRPr="00DF67C3">
        <w:separator/>
      </w:r>
    </w:p>
  </w:endnote>
  <w:endnote w:type="continuationSeparator" w:id="0">
    <w:p w:rsidR="00DF67C3" w:rsidRPr="00DF67C3" w:rsidRDefault="00DF67C3">
      <w:r w:rsidRPr="00DF67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DF67C3" w:rsidRDefault="00155F2B">
    <w:pPr>
      <w:pStyle w:val="Footer"/>
      <w:tabs>
        <w:tab w:val="right" w:pos="9356"/>
      </w:tabs>
    </w:pPr>
    <w:r w:rsidRPr="00DF67C3">
      <w:fldChar w:fldCharType="begin"/>
    </w:r>
    <w:r w:rsidRPr="00DF67C3">
      <w:instrText xml:space="preserve"> REF OutsideFooter </w:instrText>
    </w:r>
    <w:r w:rsidRPr="00DF67C3">
      <w:fldChar w:fldCharType="separate"/>
    </w:r>
    <w:r w:rsidR="00B2479E" w:rsidRPr="00DF67C3">
      <w:t>PE</w:t>
    </w:r>
    <w:r w:rsidR="00B2479E" w:rsidRPr="00DF67C3">
      <w:rPr>
        <w:rStyle w:val="HideTWBExt"/>
        <w:noProof w:val="0"/>
      </w:rPr>
      <w:t>&lt;NoPE&gt;</w:t>
    </w:r>
    <w:r w:rsidR="00B2479E">
      <w:t>624.145</w:t>
    </w:r>
    <w:r w:rsidR="00B2479E" w:rsidRPr="00DF67C3">
      <w:rPr>
        <w:rStyle w:val="HideTWBExt"/>
        <w:noProof w:val="0"/>
      </w:rPr>
      <w:t>&lt;/NoPE&gt;&lt;Version&gt;</w:t>
    </w:r>
    <w:r w:rsidR="00B2479E" w:rsidRPr="00DF67C3">
      <w:t>v</w:t>
    </w:r>
    <w:r w:rsidR="00B2479E">
      <w:t>01-00</w:t>
    </w:r>
    <w:r w:rsidR="00B2479E" w:rsidRPr="00DF67C3">
      <w:rPr>
        <w:rStyle w:val="HideTWBExt"/>
        <w:noProof w:val="0"/>
      </w:rPr>
      <w:t>&lt;/Version&gt;</w:t>
    </w:r>
    <w:r w:rsidRPr="00DF67C3">
      <w:fldChar w:fldCharType="end"/>
    </w:r>
    <w:r w:rsidRPr="00DF67C3">
      <w:tab/>
    </w:r>
    <w:r w:rsidRPr="00DF67C3">
      <w:fldChar w:fldCharType="begin"/>
    </w:r>
    <w:r w:rsidRPr="00DF67C3">
      <w:instrText xml:space="preserve"> PAGE </w:instrText>
    </w:r>
    <w:r w:rsidRPr="00DF67C3">
      <w:fldChar w:fldCharType="separate"/>
    </w:r>
    <w:r w:rsidR="00B2479E">
      <w:rPr>
        <w:noProof/>
      </w:rPr>
      <w:t>6</w:t>
    </w:r>
    <w:r w:rsidRPr="00DF67C3">
      <w:fldChar w:fldCharType="end"/>
    </w:r>
    <w:r w:rsidRPr="00DF67C3">
      <w:t>/</w:t>
    </w:r>
    <w:r w:rsidRPr="00DF67C3">
      <w:fldChar w:fldCharType="begin"/>
    </w:r>
    <w:r w:rsidRPr="00DF67C3">
      <w:instrText xml:space="preserve"> NUMPAGES </w:instrText>
    </w:r>
    <w:r w:rsidRPr="00DF67C3">
      <w:fldChar w:fldCharType="separate"/>
    </w:r>
    <w:r w:rsidR="00B2479E">
      <w:rPr>
        <w:noProof/>
      </w:rPr>
      <w:t>6</w:t>
    </w:r>
    <w:r w:rsidRPr="00DF67C3">
      <w:fldChar w:fldCharType="end"/>
    </w:r>
    <w:r w:rsidRPr="00DF67C3">
      <w:tab/>
    </w:r>
    <w:r w:rsidRPr="00DF67C3">
      <w:fldChar w:fldCharType="begin"/>
    </w:r>
    <w:r w:rsidRPr="00DF67C3">
      <w:instrText xml:space="preserve"> REF InsideFooter </w:instrText>
    </w:r>
    <w:r w:rsidRPr="00DF67C3">
      <w:fldChar w:fldCharType="separate"/>
    </w:r>
    <w:r w:rsidR="00B2479E" w:rsidRPr="00DF67C3">
      <w:rPr>
        <w:rStyle w:val="HideTWBExt"/>
        <w:noProof w:val="0"/>
      </w:rPr>
      <w:t>&lt;PathFdR&gt;</w:t>
    </w:r>
    <w:r w:rsidR="00B2479E" w:rsidRPr="00B2479E">
      <w:t>RE\P8_B(2018)0467_FR.docx</w:t>
    </w:r>
    <w:r w:rsidR="00B2479E" w:rsidRPr="00DF67C3">
      <w:rPr>
        <w:rStyle w:val="HideTWBExt"/>
        <w:noProof w:val="0"/>
      </w:rPr>
      <w:t>&lt;/PathFdR&gt;</w:t>
    </w:r>
    <w:r w:rsidRPr="00DF67C3">
      <w:fldChar w:fldCharType="end"/>
    </w:r>
  </w:p>
  <w:p w:rsidR="00155F2B" w:rsidRPr="00DF67C3" w:rsidRDefault="00155F2B">
    <w:pPr>
      <w:pStyle w:val="Footer2"/>
    </w:pPr>
    <w:r w:rsidRPr="00DF67C3">
      <w:fldChar w:fldCharType="begin"/>
    </w:r>
    <w:r w:rsidRPr="00DF67C3">
      <w:instrText xml:space="preserve"> DOCPROPERTY "&lt;Extension&gt;" </w:instrText>
    </w:r>
    <w:r w:rsidRPr="00DF67C3">
      <w:fldChar w:fldCharType="separate"/>
    </w:r>
    <w:r w:rsidR="00B2479E">
      <w:t>FR</w:t>
    </w:r>
    <w:r w:rsidRPr="00DF67C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DF67C3" w:rsidRDefault="00155F2B">
    <w:pPr>
      <w:pStyle w:val="Footer"/>
      <w:tabs>
        <w:tab w:val="right" w:pos="9356"/>
      </w:tabs>
    </w:pPr>
    <w:r w:rsidRPr="00DF67C3">
      <w:fldChar w:fldCharType="begin"/>
    </w:r>
    <w:r w:rsidRPr="00DF67C3">
      <w:instrText xml:space="preserve"> REF InsideFooter </w:instrText>
    </w:r>
    <w:r w:rsidRPr="00DF67C3">
      <w:fldChar w:fldCharType="separate"/>
    </w:r>
    <w:r w:rsidR="00B2479E" w:rsidRPr="00DF67C3">
      <w:rPr>
        <w:rStyle w:val="HideTWBExt"/>
        <w:noProof w:val="0"/>
      </w:rPr>
      <w:t>&lt;PathFdR&gt;</w:t>
    </w:r>
    <w:r w:rsidR="00B2479E" w:rsidRPr="00B2479E">
      <w:t>RE\P8_B(2018)0467_FR.docx</w:t>
    </w:r>
    <w:r w:rsidR="00B2479E" w:rsidRPr="00DF67C3">
      <w:rPr>
        <w:rStyle w:val="HideTWBExt"/>
        <w:noProof w:val="0"/>
      </w:rPr>
      <w:t>&lt;/PathFdR&gt;</w:t>
    </w:r>
    <w:r w:rsidRPr="00DF67C3">
      <w:fldChar w:fldCharType="end"/>
    </w:r>
    <w:r w:rsidRPr="00DF67C3">
      <w:tab/>
    </w:r>
    <w:r w:rsidRPr="00DF67C3">
      <w:fldChar w:fldCharType="begin"/>
    </w:r>
    <w:r w:rsidRPr="00DF67C3">
      <w:instrText xml:space="preserve"> PAGE </w:instrText>
    </w:r>
    <w:r w:rsidRPr="00DF67C3">
      <w:fldChar w:fldCharType="separate"/>
    </w:r>
    <w:r w:rsidR="00B2479E">
      <w:rPr>
        <w:noProof/>
      </w:rPr>
      <w:t>5</w:t>
    </w:r>
    <w:r w:rsidRPr="00DF67C3">
      <w:fldChar w:fldCharType="end"/>
    </w:r>
    <w:r w:rsidRPr="00DF67C3">
      <w:t>/</w:t>
    </w:r>
    <w:r w:rsidRPr="00DF67C3">
      <w:fldChar w:fldCharType="begin"/>
    </w:r>
    <w:r w:rsidRPr="00DF67C3">
      <w:instrText xml:space="preserve"> NUMPAGES </w:instrText>
    </w:r>
    <w:r w:rsidRPr="00DF67C3">
      <w:fldChar w:fldCharType="separate"/>
    </w:r>
    <w:r w:rsidR="00B2479E">
      <w:rPr>
        <w:noProof/>
      </w:rPr>
      <w:t>6</w:t>
    </w:r>
    <w:r w:rsidRPr="00DF67C3">
      <w:fldChar w:fldCharType="end"/>
    </w:r>
    <w:r w:rsidRPr="00DF67C3">
      <w:tab/>
    </w:r>
    <w:r w:rsidRPr="00DF67C3">
      <w:fldChar w:fldCharType="begin"/>
    </w:r>
    <w:r w:rsidRPr="00DF67C3">
      <w:instrText xml:space="preserve"> REF OutsideFooter </w:instrText>
    </w:r>
    <w:r w:rsidRPr="00DF67C3">
      <w:fldChar w:fldCharType="separate"/>
    </w:r>
    <w:r w:rsidR="00B2479E" w:rsidRPr="00DF67C3">
      <w:t>PE</w:t>
    </w:r>
    <w:r w:rsidR="00B2479E" w:rsidRPr="00DF67C3">
      <w:rPr>
        <w:rStyle w:val="HideTWBExt"/>
        <w:noProof w:val="0"/>
      </w:rPr>
      <w:t>&lt;NoPE&gt;</w:t>
    </w:r>
    <w:r w:rsidR="00B2479E">
      <w:t>624.145</w:t>
    </w:r>
    <w:r w:rsidR="00B2479E" w:rsidRPr="00DF67C3">
      <w:rPr>
        <w:rStyle w:val="HideTWBExt"/>
        <w:noProof w:val="0"/>
      </w:rPr>
      <w:t>&lt;/NoPE&gt;&lt;Version&gt;</w:t>
    </w:r>
    <w:r w:rsidR="00B2479E" w:rsidRPr="00DF67C3">
      <w:t>v</w:t>
    </w:r>
    <w:r w:rsidR="00B2479E">
      <w:t>01-00</w:t>
    </w:r>
    <w:r w:rsidR="00B2479E" w:rsidRPr="00DF67C3">
      <w:rPr>
        <w:rStyle w:val="HideTWBExt"/>
        <w:noProof w:val="0"/>
      </w:rPr>
      <w:t>&lt;/Version&gt;</w:t>
    </w:r>
    <w:r w:rsidRPr="00DF67C3">
      <w:fldChar w:fldCharType="end"/>
    </w:r>
  </w:p>
  <w:p w:rsidR="00155F2B" w:rsidRPr="00DF67C3" w:rsidRDefault="00155F2B">
    <w:pPr>
      <w:pStyle w:val="Footer2"/>
    </w:pPr>
    <w:r w:rsidRPr="00DF67C3">
      <w:tab/>
    </w:r>
    <w:r w:rsidRPr="00DF67C3">
      <w:fldChar w:fldCharType="begin"/>
    </w:r>
    <w:r w:rsidRPr="00DF67C3">
      <w:instrText xml:space="preserve"> DOCPROPERTY "&lt;Extension&gt;" </w:instrText>
    </w:r>
    <w:r w:rsidRPr="00DF67C3">
      <w:fldChar w:fldCharType="separate"/>
    </w:r>
    <w:r w:rsidR="00B2479E">
      <w:t>FR</w:t>
    </w:r>
    <w:r w:rsidRPr="00DF67C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DF67C3" w:rsidRDefault="00155F2B">
    <w:pPr>
      <w:pStyle w:val="Footer"/>
    </w:pPr>
    <w:bookmarkStart w:id="1" w:name="InsideFooter"/>
    <w:r w:rsidRPr="00DF67C3">
      <w:rPr>
        <w:rStyle w:val="HideTWBExt"/>
        <w:noProof w:val="0"/>
      </w:rPr>
      <w:t>&lt;PathFdR&gt;</w:t>
    </w:r>
    <w:r w:rsidR="00B2479E" w:rsidRPr="00B2479E">
      <w:t>RE\P8_B(2018)0467_FR.docx</w:t>
    </w:r>
    <w:r w:rsidRPr="00DF67C3">
      <w:rPr>
        <w:rStyle w:val="HideTWBExt"/>
        <w:noProof w:val="0"/>
      </w:rPr>
      <w:t>&lt;/PathFdR&gt;</w:t>
    </w:r>
    <w:bookmarkEnd w:id="1"/>
    <w:r w:rsidRPr="00DF67C3">
      <w:tab/>
    </w:r>
    <w:r w:rsidRPr="00DF67C3">
      <w:tab/>
    </w:r>
    <w:bookmarkStart w:id="2" w:name="OutsideFooter"/>
    <w:r w:rsidRPr="00DF67C3">
      <w:t>PE</w:t>
    </w:r>
    <w:r w:rsidRPr="00DF67C3">
      <w:rPr>
        <w:rStyle w:val="HideTWBExt"/>
        <w:noProof w:val="0"/>
      </w:rPr>
      <w:t>&lt;NoPE&gt;</w:t>
    </w:r>
    <w:r w:rsidR="00B2479E">
      <w:t>624.145</w:t>
    </w:r>
    <w:r w:rsidRPr="00DF67C3">
      <w:rPr>
        <w:rStyle w:val="HideTWBExt"/>
        <w:noProof w:val="0"/>
      </w:rPr>
      <w:t>&lt;/NoPE&gt;&lt;Version&gt;</w:t>
    </w:r>
    <w:r w:rsidR="00DF67C3" w:rsidRPr="00DF67C3">
      <w:t>v</w:t>
    </w:r>
    <w:r w:rsidR="00B2479E">
      <w:t>01-00</w:t>
    </w:r>
    <w:r w:rsidRPr="00DF67C3">
      <w:rPr>
        <w:rStyle w:val="HideTWBExt"/>
        <w:noProof w:val="0"/>
      </w:rPr>
      <w:t>&lt;/Version&gt;</w:t>
    </w:r>
    <w:bookmarkEnd w:id="2"/>
  </w:p>
  <w:p w:rsidR="00155F2B" w:rsidRPr="00DF67C3" w:rsidRDefault="00155F2B" w:rsidP="00155F2B">
    <w:pPr>
      <w:pStyle w:val="Footer2"/>
      <w:tabs>
        <w:tab w:val="center" w:pos="4536"/>
      </w:tabs>
    </w:pPr>
    <w:r w:rsidRPr="00DF67C3">
      <w:fldChar w:fldCharType="begin"/>
    </w:r>
    <w:r w:rsidRPr="00DF67C3">
      <w:instrText xml:space="preserve"> DOCPROPERTY "&lt;Extension&gt;" </w:instrText>
    </w:r>
    <w:r w:rsidRPr="00DF67C3">
      <w:fldChar w:fldCharType="separate"/>
    </w:r>
    <w:r w:rsidR="00B2479E">
      <w:t>FR</w:t>
    </w:r>
    <w:r w:rsidRPr="00DF67C3">
      <w:fldChar w:fldCharType="end"/>
    </w:r>
    <w:r w:rsidRPr="00DF67C3">
      <w:rPr>
        <w:color w:val="C0C0C0"/>
      </w:rPr>
      <w:tab/>
    </w:r>
    <w:r w:rsidR="00B2479E">
      <w:rPr>
        <w:b w:val="0"/>
        <w:i/>
        <w:color w:val="C0C0C0"/>
        <w:sz w:val="22"/>
        <w:szCs w:val="22"/>
      </w:rPr>
      <w:t>Unie dans la diversité</w:t>
    </w:r>
    <w:r w:rsidRPr="00DF67C3">
      <w:rPr>
        <w:color w:val="C0C0C0"/>
      </w:rPr>
      <w:tab/>
    </w:r>
    <w:r w:rsidRPr="00DF67C3">
      <w:fldChar w:fldCharType="begin"/>
    </w:r>
    <w:r w:rsidRPr="00DF67C3">
      <w:instrText xml:space="preserve"> DOCPROPERTY "&lt;Extension&gt;" </w:instrText>
    </w:r>
    <w:r w:rsidRPr="00DF67C3">
      <w:fldChar w:fldCharType="separate"/>
    </w:r>
    <w:r w:rsidR="00B2479E">
      <w:t>FR</w:t>
    </w:r>
    <w:r w:rsidRPr="00DF67C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7C3" w:rsidRPr="00DF67C3" w:rsidRDefault="00DF67C3">
      <w:r w:rsidRPr="00DF67C3">
        <w:separator/>
      </w:r>
    </w:p>
  </w:footnote>
  <w:footnote w:type="continuationSeparator" w:id="0">
    <w:p w:rsidR="00DF67C3" w:rsidRPr="00DF67C3" w:rsidRDefault="00DF67C3">
      <w:r w:rsidRPr="00DF67C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79E" w:rsidRDefault="00B24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79E" w:rsidRDefault="00B247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79E" w:rsidRDefault="00B24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1128F3"/>
    <w:multiLevelType w:val="hybridMultilevel"/>
    <w:tmpl w:val="515A7B9E"/>
    <w:lvl w:ilvl="0" w:tplc="6FD0FCDE">
      <w:start w:val="10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FR"/>
    <w:docVar w:name="TXTLANGUEMIN" w:val="fr"/>
    <w:docVar w:name="TXTNRB" w:val="0467/2018"/>
    <w:docVar w:name="TXTNRPE" w:val="624.145"/>
    <w:docVar w:name="TXTNRRSP" w:val="2018/2862"/>
    <w:docVar w:name="TXTPEorAP" w:val="PE"/>
    <w:docVar w:name="TXTROUTE" w:val="RE\P8_B(2018)0467_FR.docx"/>
    <w:docVar w:name="TXTTITLE" w:val="la situation des EAU, notamment la situation du défenseur des droits de l’Homme Ahmed Mansoor"/>
    <w:docVar w:name="TXTVERSION" w:val="01-00"/>
  </w:docVars>
  <w:rsids>
    <w:rsidRoot w:val="00DF67C3"/>
    <w:rsid w:val="0012167F"/>
    <w:rsid w:val="00155F2B"/>
    <w:rsid w:val="00163C89"/>
    <w:rsid w:val="00171176"/>
    <w:rsid w:val="001B02B2"/>
    <w:rsid w:val="00221528"/>
    <w:rsid w:val="0022720C"/>
    <w:rsid w:val="002B315F"/>
    <w:rsid w:val="003B3BC2"/>
    <w:rsid w:val="003C01F7"/>
    <w:rsid w:val="003E6238"/>
    <w:rsid w:val="00424DC4"/>
    <w:rsid w:val="0048106D"/>
    <w:rsid w:val="007457C0"/>
    <w:rsid w:val="00A24296"/>
    <w:rsid w:val="00B2479E"/>
    <w:rsid w:val="00D457FD"/>
    <w:rsid w:val="00D773BD"/>
    <w:rsid w:val="00D94703"/>
    <w:rsid w:val="00DA585C"/>
    <w:rsid w:val="00DE2325"/>
    <w:rsid w:val="00DF67C3"/>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462F8C-0814-4FDB-8C22-11EEFB2A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customStyle="1" w:styleId="ColorfulList-Accent11">
    <w:name w:val="Colorful List - Accent 11"/>
    <w:basedOn w:val="Normal"/>
    <w:uiPriority w:val="34"/>
    <w:qFormat/>
    <w:rsid w:val="00B2479E"/>
    <w:pPr>
      <w:widowControl/>
      <w:ind w:left="720"/>
      <w:contextualSpacing/>
    </w:pPr>
    <w:rPr>
      <w:rFonts w:ascii="Cambria" w:eastAsia="MS Mincho" w:hAnsi="Cambria"/>
      <w:szCs w:val="24"/>
      <w:lang w:eastAsia="fr-FR"/>
    </w:rPr>
  </w:style>
  <w:style w:type="character" w:styleId="Strong">
    <w:name w:val="Strong"/>
    <w:uiPriority w:val="22"/>
    <w:qFormat/>
    <w:rsid w:val="00B2479E"/>
    <w:rPr>
      <w:b/>
      <w:bCs/>
    </w:rPr>
  </w:style>
  <w:style w:type="paragraph" w:styleId="ListParagraph">
    <w:name w:val="List Paragraph"/>
    <w:basedOn w:val="Normal"/>
    <w:uiPriority w:val="34"/>
    <w:qFormat/>
    <w:rsid w:val="00B2479E"/>
    <w:pPr>
      <w:widowControl/>
      <w:ind w:left="708"/>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C9D2A9B0</Template>
  <TotalTime>0</TotalTime>
  <Pages>6</Pages>
  <Words>2578</Words>
  <Characters>14011</Characters>
  <Application>Microsoft Office Word</Application>
  <DocSecurity>0</DocSecurity>
  <Lines>1751</Lines>
  <Paragraphs>1508</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2004-11-19T15:07:00Z</cp:lastPrinted>
  <dcterms:created xsi:type="dcterms:W3CDTF">2018-10-02T09:29:00Z</dcterms:created>
  <dcterms:modified xsi:type="dcterms:W3CDTF">2018-10-02T09:29:00Z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P8_B(2018)0467_</vt:lpwstr>
  </property>
  <property fmtid="{D5CDD505-2E9C-101B-9397-08002B2CF9AE}" pid="6" name="&lt;Type&gt;">
    <vt:lpwstr>RE</vt:lpwstr>
  </property>
  <property fmtid="{D5CDD505-2E9C-101B-9397-08002B2CF9AE}" pid="7" name="&lt;ModelCod&gt;">
    <vt:lpwstr>\\eiciSTRpr1\pdocep$\DocEP\DOCS\General\RE\RE_UrgentDebatePG.dot(13/10/2017 11:48:30)</vt:lpwstr>
  </property>
  <property fmtid="{D5CDD505-2E9C-101B-9397-08002B2CF9AE}" pid="8" name="&lt;ModelTra&gt;">
    <vt:lpwstr>\\eiciSTRpr1\pdocep$\DocEP\TRANSFIL\FR\RE_UrgentDebatePG.FR(23/04/2018 19:01:13)</vt:lpwstr>
  </property>
  <property fmtid="{D5CDD505-2E9C-101B-9397-08002B2CF9AE}" pid="9" name="&lt;Model&gt;">
    <vt:lpwstr>RE_UrgentDebatePG</vt:lpwstr>
  </property>
  <property fmtid="{D5CDD505-2E9C-101B-9397-08002B2CF9AE}" pid="10" name="FooterPath">
    <vt:lpwstr>RE\P8_B(2018)0467_FR.docx</vt:lpwstr>
  </property>
  <property fmtid="{D5CDD505-2E9C-101B-9397-08002B2CF9AE}" pid="11" name="PE number">
    <vt:lpwstr>624.145</vt:lpwstr>
  </property>
</Properties>
</file>