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51705B" w14:paraId="574F5F2C" w14:textId="77777777" w:rsidTr="004F500E">
        <w:trPr>
          <w:trHeight w:hRule="exact" w:val="1418"/>
        </w:trPr>
        <w:tc>
          <w:tcPr>
            <w:tcW w:w="6804" w:type="dxa"/>
            <w:shd w:val="clear" w:color="auto" w:fill="auto"/>
            <w:vAlign w:val="center"/>
          </w:tcPr>
          <w:p w14:paraId="7A192F7B" w14:textId="77777777" w:rsidR="00CA2FB9" w:rsidRPr="0051705B" w:rsidRDefault="00BD7A82" w:rsidP="004D5831">
            <w:pPr>
              <w:pStyle w:val="EPName"/>
              <w:rPr>
                <w:lang w:val="en-GB"/>
              </w:rPr>
            </w:pPr>
            <w:r w:rsidRPr="0051705B">
              <w:rPr>
                <w:lang w:val="en-GB"/>
              </w:rPr>
              <w:t>European Parliament</w:t>
            </w:r>
          </w:p>
          <w:p w14:paraId="333F6D48" w14:textId="77777777" w:rsidR="00CA2FB9" w:rsidRPr="0051705B" w:rsidRDefault="00C96AB8" w:rsidP="00C96AB8">
            <w:pPr>
              <w:pStyle w:val="EPTerm"/>
              <w:rPr>
                <w:rStyle w:val="HideTWBExt"/>
                <w:noProof w:val="0"/>
                <w:vanish w:val="0"/>
                <w:color w:val="auto"/>
                <w:lang w:val="en-GB"/>
              </w:rPr>
            </w:pPr>
            <w:r w:rsidRPr="0051705B">
              <w:rPr>
                <w:lang w:val="en-GB"/>
              </w:rPr>
              <w:t>2014-2019</w:t>
            </w:r>
          </w:p>
        </w:tc>
        <w:tc>
          <w:tcPr>
            <w:tcW w:w="2268" w:type="dxa"/>
            <w:shd w:val="clear" w:color="auto" w:fill="auto"/>
          </w:tcPr>
          <w:p w14:paraId="235036B4" w14:textId="77777777" w:rsidR="00CA2FB9" w:rsidRPr="0051705B" w:rsidRDefault="0051705B" w:rsidP="004D5831">
            <w:pPr>
              <w:pStyle w:val="EPLogo"/>
            </w:pPr>
            <w:r w:rsidRPr="0051705B">
              <w:pict w14:anchorId="4F7C9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0.7pt">
                  <v:imagedata r:id="rId7" o:title="EP logo RGB_Mute"/>
                </v:shape>
              </w:pict>
            </w:r>
          </w:p>
        </w:tc>
      </w:tr>
    </w:tbl>
    <w:p w14:paraId="1B02F547" w14:textId="77777777" w:rsidR="00FF0919" w:rsidRPr="0051705B" w:rsidRDefault="00FF0919" w:rsidP="00FF0919">
      <w:pPr>
        <w:pStyle w:val="LineTop"/>
        <w:rPr>
          <w:lang w:val="en-GB"/>
        </w:rPr>
      </w:pPr>
    </w:p>
    <w:p w14:paraId="5B88538C" w14:textId="77777777" w:rsidR="00FF0919" w:rsidRPr="0051705B" w:rsidRDefault="00BD7A82" w:rsidP="00FF0919">
      <w:pPr>
        <w:pStyle w:val="ZSessionDoc"/>
      </w:pPr>
      <w:r w:rsidRPr="0051705B">
        <w:t>Plenary sitting</w:t>
      </w:r>
    </w:p>
    <w:p w14:paraId="17FA08E3" w14:textId="77777777" w:rsidR="00752855" w:rsidRPr="0051705B" w:rsidRDefault="00752855" w:rsidP="00752855">
      <w:pPr>
        <w:pStyle w:val="LineBottom"/>
      </w:pPr>
    </w:p>
    <w:p w14:paraId="6E33BCEF" w14:textId="77777777" w:rsidR="009D33CF" w:rsidRPr="0051705B" w:rsidRDefault="00335275" w:rsidP="00D57C45">
      <w:pPr>
        <w:pStyle w:val="RefDocRC"/>
      </w:pPr>
      <w:r w:rsidRPr="0051705B">
        <w:rPr>
          <w:rStyle w:val="HideTWBExt"/>
          <w:b w:val="0"/>
          <w:noProof w:val="0"/>
        </w:rPr>
        <w:t>&lt;RepeatBlock-NoDocSe&gt;</w:t>
      </w:r>
      <w:r w:rsidR="009D33CF" w:rsidRPr="0051705B">
        <w:tab/>
      </w:r>
      <w:r w:rsidR="009D33CF" w:rsidRPr="0051705B">
        <w:rPr>
          <w:rStyle w:val="HideTWBExt"/>
          <w:b w:val="0"/>
          <w:noProof w:val="0"/>
        </w:rPr>
        <w:t>&lt;NoDocSe&gt;</w:t>
      </w:r>
      <w:r w:rsidR="00C96AB8" w:rsidRPr="0051705B">
        <w:t>B8</w:t>
      </w:r>
      <w:r w:rsidR="00C96AB8" w:rsidRPr="0051705B">
        <w:noBreakHyphen/>
        <w:t>0364/2018</w:t>
      </w:r>
      <w:r w:rsidR="009D33CF" w:rsidRPr="0051705B">
        <w:rPr>
          <w:rStyle w:val="HideTWBExt"/>
          <w:b w:val="0"/>
          <w:noProof w:val="0"/>
        </w:rPr>
        <w:t>&lt;/NoDocSe&gt;</w:t>
      </w:r>
      <w:r w:rsidR="009D33CF" w:rsidRPr="0051705B">
        <w:t xml:space="preserve"> } </w:t>
      </w:r>
    </w:p>
    <w:p w14:paraId="51E4202C" w14:textId="77777777" w:rsidR="00C96AB8" w:rsidRPr="0051705B" w:rsidRDefault="00C96AB8" w:rsidP="00C96AB8">
      <w:pPr>
        <w:pStyle w:val="RefDocRC"/>
      </w:pPr>
      <w:r w:rsidRPr="0051705B">
        <w:tab/>
      </w:r>
      <w:r w:rsidRPr="0051705B">
        <w:rPr>
          <w:rStyle w:val="HideTWBExt"/>
          <w:b w:val="0"/>
          <w:noProof w:val="0"/>
        </w:rPr>
        <w:t>&lt;NoDocSe&gt;</w:t>
      </w:r>
      <w:r w:rsidRPr="0051705B">
        <w:t>B8</w:t>
      </w:r>
      <w:r w:rsidRPr="0051705B">
        <w:noBreakHyphen/>
        <w:t>0365/2018</w:t>
      </w:r>
      <w:r w:rsidRPr="0051705B">
        <w:rPr>
          <w:rStyle w:val="HideTWBExt"/>
          <w:b w:val="0"/>
          <w:noProof w:val="0"/>
        </w:rPr>
        <w:t>&lt;/NoDocSe&gt;</w:t>
      </w:r>
      <w:r w:rsidRPr="0051705B">
        <w:t xml:space="preserve"> } </w:t>
      </w:r>
    </w:p>
    <w:p w14:paraId="37B321DC" w14:textId="77777777" w:rsidR="00C96AB8" w:rsidRPr="0051705B" w:rsidRDefault="00C96AB8" w:rsidP="00C96AB8">
      <w:pPr>
        <w:pStyle w:val="RefDocRC"/>
      </w:pPr>
      <w:r w:rsidRPr="0051705B">
        <w:tab/>
      </w:r>
      <w:r w:rsidRPr="0051705B">
        <w:rPr>
          <w:rStyle w:val="HideTWBExt"/>
          <w:b w:val="0"/>
          <w:noProof w:val="0"/>
        </w:rPr>
        <w:t>&lt;NoDocSe&gt;</w:t>
      </w:r>
      <w:r w:rsidRPr="0051705B">
        <w:t>B8</w:t>
      </w:r>
      <w:r w:rsidRPr="0051705B">
        <w:noBreakHyphen/>
        <w:t>0367/2018</w:t>
      </w:r>
      <w:r w:rsidRPr="0051705B">
        <w:rPr>
          <w:rStyle w:val="HideTWBExt"/>
          <w:b w:val="0"/>
          <w:noProof w:val="0"/>
        </w:rPr>
        <w:t>&lt;/NoDocSe&gt;</w:t>
      </w:r>
      <w:r w:rsidRPr="0051705B">
        <w:t xml:space="preserve"> } </w:t>
      </w:r>
    </w:p>
    <w:p w14:paraId="6E26C1A5" w14:textId="77777777" w:rsidR="00C96AB8" w:rsidRPr="0051705B" w:rsidRDefault="00C96AB8" w:rsidP="00C96AB8">
      <w:pPr>
        <w:pStyle w:val="RefDocRC"/>
      </w:pPr>
      <w:r w:rsidRPr="0051705B">
        <w:tab/>
      </w:r>
      <w:r w:rsidRPr="0051705B">
        <w:rPr>
          <w:rStyle w:val="HideTWBExt"/>
          <w:b w:val="0"/>
          <w:noProof w:val="0"/>
        </w:rPr>
        <w:t>&lt;NoDocSe&gt;</w:t>
      </w:r>
      <w:r w:rsidRPr="0051705B">
        <w:t>B8</w:t>
      </w:r>
      <w:r w:rsidRPr="0051705B">
        <w:noBreakHyphen/>
        <w:t>0368/2018</w:t>
      </w:r>
      <w:r w:rsidRPr="0051705B">
        <w:rPr>
          <w:rStyle w:val="HideTWBExt"/>
          <w:b w:val="0"/>
          <w:noProof w:val="0"/>
        </w:rPr>
        <w:t>&lt;/NoDocSe&gt;</w:t>
      </w:r>
      <w:r w:rsidRPr="0051705B">
        <w:t xml:space="preserve"> } </w:t>
      </w:r>
    </w:p>
    <w:p w14:paraId="5FDFD724" w14:textId="77777777" w:rsidR="00C96AB8" w:rsidRPr="0051705B" w:rsidRDefault="00C96AB8" w:rsidP="00C96AB8">
      <w:pPr>
        <w:pStyle w:val="RefDocRC"/>
      </w:pPr>
      <w:r w:rsidRPr="0051705B">
        <w:tab/>
      </w:r>
      <w:r w:rsidRPr="0051705B">
        <w:rPr>
          <w:rStyle w:val="HideTWBExt"/>
          <w:b w:val="0"/>
          <w:noProof w:val="0"/>
        </w:rPr>
        <w:t>&lt;NoDocSe&gt;</w:t>
      </w:r>
      <w:r w:rsidRPr="0051705B">
        <w:t>B8</w:t>
      </w:r>
      <w:r w:rsidRPr="0051705B">
        <w:noBreakHyphen/>
        <w:t>0372/2018</w:t>
      </w:r>
      <w:r w:rsidRPr="0051705B">
        <w:rPr>
          <w:rStyle w:val="HideTWBExt"/>
          <w:b w:val="0"/>
          <w:noProof w:val="0"/>
        </w:rPr>
        <w:t>&lt;/NoDocSe&gt;</w:t>
      </w:r>
      <w:r w:rsidRPr="0051705B">
        <w:t xml:space="preserve"> } </w:t>
      </w:r>
    </w:p>
    <w:p w14:paraId="294D7831" w14:textId="77777777" w:rsidR="009D33CF" w:rsidRPr="0051705B" w:rsidRDefault="009D33CF" w:rsidP="00D57C45">
      <w:pPr>
        <w:pStyle w:val="RefDocRC"/>
      </w:pPr>
      <w:r w:rsidRPr="0051705B">
        <w:tab/>
      </w:r>
      <w:r w:rsidRPr="0051705B">
        <w:rPr>
          <w:rStyle w:val="HideTWBExt"/>
          <w:b w:val="0"/>
          <w:noProof w:val="0"/>
        </w:rPr>
        <w:t>&lt;NoDocSe&gt;</w:t>
      </w:r>
      <w:r w:rsidR="00C96AB8" w:rsidRPr="0051705B">
        <w:t>B8</w:t>
      </w:r>
      <w:r w:rsidR="00C96AB8" w:rsidRPr="0051705B">
        <w:noBreakHyphen/>
        <w:t>0378/2018</w:t>
      </w:r>
      <w:r w:rsidRPr="0051705B">
        <w:rPr>
          <w:rStyle w:val="HideTWBExt"/>
          <w:b w:val="0"/>
          <w:noProof w:val="0"/>
        </w:rPr>
        <w:t>&lt;/NoDocSe&gt;</w:t>
      </w:r>
      <w:r w:rsidR="00A72F04" w:rsidRPr="0051705B">
        <w:rPr>
          <w:rStyle w:val="HideTWBExt"/>
          <w:b w:val="0"/>
          <w:noProof w:val="0"/>
        </w:rPr>
        <w:t>&lt;</w:t>
      </w:r>
      <w:r w:rsidR="002E2D08" w:rsidRPr="0051705B">
        <w:rPr>
          <w:rStyle w:val="HideTWBExt"/>
          <w:b w:val="0"/>
          <w:noProof w:val="0"/>
        </w:rPr>
        <w:t>/</w:t>
      </w:r>
      <w:r w:rsidR="00A72F04" w:rsidRPr="0051705B">
        <w:rPr>
          <w:rStyle w:val="HideTWBExt"/>
          <w:b w:val="0"/>
          <w:noProof w:val="0"/>
        </w:rPr>
        <w:t>RepeatBlock-NoDocSe&gt;</w:t>
      </w:r>
      <w:r w:rsidRPr="0051705B">
        <w:t xml:space="preserve"> } RC1</w:t>
      </w:r>
    </w:p>
    <w:p w14:paraId="1C08A9CC" w14:textId="77777777" w:rsidR="004F500E" w:rsidRPr="0051705B" w:rsidRDefault="004F500E" w:rsidP="00250797">
      <w:pPr>
        <w:widowControl/>
        <w:tabs>
          <w:tab w:val="left" w:pos="-1071"/>
          <w:tab w:val="left" w:pos="-873"/>
          <w:tab w:val="left" w:pos="-453"/>
          <w:tab w:val="left" w:pos="7059"/>
          <w:tab w:val="left" w:pos="8763"/>
          <w:tab w:val="left" w:pos="9044"/>
        </w:tabs>
        <w:jc w:val="both"/>
      </w:pPr>
    </w:p>
    <w:p w14:paraId="1366C137" w14:textId="77777777" w:rsidR="004F500E" w:rsidRPr="0051705B" w:rsidRDefault="004F500E" w:rsidP="00F849BF">
      <w:pPr>
        <w:pStyle w:val="DateRC"/>
      </w:pPr>
      <w:r w:rsidRPr="0051705B">
        <w:rPr>
          <w:rStyle w:val="HideTWBExt"/>
          <w:noProof w:val="0"/>
        </w:rPr>
        <w:t>&lt;Date&gt;</w:t>
      </w:r>
      <w:r w:rsidR="00C96AB8" w:rsidRPr="0051705B">
        <w:rPr>
          <w:rStyle w:val="HideTWBInt"/>
        </w:rPr>
        <w:t>{12/09/2018}</w:t>
      </w:r>
      <w:r w:rsidR="00C96AB8" w:rsidRPr="0051705B">
        <w:t>12.9.2018</w:t>
      </w:r>
      <w:r w:rsidRPr="0051705B">
        <w:rPr>
          <w:rStyle w:val="HideTWBExt"/>
          <w:noProof w:val="0"/>
        </w:rPr>
        <w:t>&lt;/Date&gt;</w:t>
      </w:r>
    </w:p>
    <w:p w14:paraId="680F271B" w14:textId="77777777" w:rsidR="009D33CF" w:rsidRPr="0051705B" w:rsidRDefault="009D33CF">
      <w:pPr>
        <w:pStyle w:val="TypeDocRC"/>
      </w:pPr>
      <w:r w:rsidRPr="0051705B">
        <w:rPr>
          <w:rStyle w:val="HideTWBExt"/>
          <w:b w:val="0"/>
          <w:noProof w:val="0"/>
        </w:rPr>
        <w:t>&lt;TitreType&gt;</w:t>
      </w:r>
      <w:r w:rsidR="00BD7A82" w:rsidRPr="0051705B">
        <w:t>JOINT MOTION FOR A RESOLUTION</w:t>
      </w:r>
      <w:r w:rsidRPr="0051705B">
        <w:rPr>
          <w:rStyle w:val="HideTWBExt"/>
          <w:b w:val="0"/>
          <w:noProof w:val="0"/>
        </w:rPr>
        <w:t>&lt;/TitreType&gt;</w:t>
      </w:r>
    </w:p>
    <w:p w14:paraId="285C25A1" w14:textId="77777777" w:rsidR="009D33CF" w:rsidRPr="0051705B" w:rsidRDefault="009D33CF">
      <w:pPr>
        <w:pStyle w:val="Cover12"/>
      </w:pPr>
      <w:r w:rsidRPr="0051705B">
        <w:rPr>
          <w:rStyle w:val="HideTWBExt"/>
          <w:noProof w:val="0"/>
        </w:rPr>
        <w:t>&lt;TitreRecueil&gt;</w:t>
      </w:r>
      <w:r w:rsidR="00BD7A82" w:rsidRPr="0051705B">
        <w:t xml:space="preserve">pursuant to </w:t>
      </w:r>
      <w:r w:rsidR="00C96AB8" w:rsidRPr="0051705B">
        <w:t>Rules 135(5) and 123(4)</w:t>
      </w:r>
      <w:r w:rsidR="00BD7A82" w:rsidRPr="0051705B">
        <w:t>, of the Rules of Procedure</w:t>
      </w:r>
      <w:r w:rsidRPr="0051705B">
        <w:rPr>
          <w:rStyle w:val="HideTWBExt"/>
          <w:noProof w:val="0"/>
        </w:rPr>
        <w:t>&lt;/TitreRecueil&gt;</w:t>
      </w:r>
    </w:p>
    <w:p w14:paraId="721C5DC3" w14:textId="77777777" w:rsidR="00747149" w:rsidRPr="0051705B" w:rsidRDefault="00BD7A82" w:rsidP="00747149">
      <w:pPr>
        <w:pStyle w:val="CoverNormal"/>
      </w:pPr>
      <w:r w:rsidRPr="0051705B">
        <w:t>replacing the following motions:</w:t>
      </w:r>
    </w:p>
    <w:p w14:paraId="4545FE98" w14:textId="77777777" w:rsidR="00747149" w:rsidRPr="0051705B" w:rsidRDefault="00C96AB8" w:rsidP="00747149">
      <w:pPr>
        <w:pStyle w:val="CoverNormal"/>
      </w:pPr>
      <w:r w:rsidRPr="0051705B">
        <w:t>B8</w:t>
      </w:r>
      <w:r w:rsidRPr="0051705B">
        <w:noBreakHyphen/>
        <w:t>0364/2018</w:t>
      </w:r>
      <w:r w:rsidR="00747149" w:rsidRPr="0051705B">
        <w:t xml:space="preserve"> (</w:t>
      </w:r>
      <w:r w:rsidRPr="0051705B">
        <w:t>ECR</w:t>
      </w:r>
      <w:r w:rsidR="00747149" w:rsidRPr="0051705B">
        <w:t>)</w:t>
      </w:r>
    </w:p>
    <w:p w14:paraId="2944F7B2" w14:textId="77777777" w:rsidR="00C96AB8" w:rsidRPr="0051705B" w:rsidRDefault="00C96AB8" w:rsidP="00C96AB8">
      <w:pPr>
        <w:pStyle w:val="CoverNormal"/>
      </w:pPr>
      <w:r w:rsidRPr="0051705B">
        <w:t>B8</w:t>
      </w:r>
      <w:r w:rsidRPr="0051705B">
        <w:noBreakHyphen/>
        <w:t>0365/2018 (Verts/ALE)</w:t>
      </w:r>
    </w:p>
    <w:p w14:paraId="55DF1F69" w14:textId="77777777" w:rsidR="00C96AB8" w:rsidRPr="0051705B" w:rsidRDefault="00C96AB8" w:rsidP="00C96AB8">
      <w:pPr>
        <w:pStyle w:val="CoverNormal"/>
      </w:pPr>
      <w:r w:rsidRPr="0051705B">
        <w:t>B8</w:t>
      </w:r>
      <w:r w:rsidRPr="0051705B">
        <w:noBreakHyphen/>
        <w:t>0367/2018 (S&amp;D)</w:t>
      </w:r>
    </w:p>
    <w:p w14:paraId="6BC4DE60" w14:textId="77777777" w:rsidR="00C96AB8" w:rsidRPr="0051705B" w:rsidRDefault="00C96AB8" w:rsidP="00C96AB8">
      <w:pPr>
        <w:pStyle w:val="CoverNormal"/>
      </w:pPr>
      <w:r w:rsidRPr="0051705B">
        <w:t>B8</w:t>
      </w:r>
      <w:r w:rsidRPr="0051705B">
        <w:noBreakHyphen/>
        <w:t>0368/2018 (GUE/NGL)</w:t>
      </w:r>
    </w:p>
    <w:p w14:paraId="7A9403E7" w14:textId="77777777" w:rsidR="00C96AB8" w:rsidRPr="0051705B" w:rsidRDefault="00C96AB8" w:rsidP="00C96AB8">
      <w:pPr>
        <w:pStyle w:val="CoverNormal"/>
      </w:pPr>
      <w:r w:rsidRPr="0051705B">
        <w:t>B8</w:t>
      </w:r>
      <w:r w:rsidRPr="0051705B">
        <w:noBreakHyphen/>
        <w:t>0372/2018 (PPE)</w:t>
      </w:r>
    </w:p>
    <w:p w14:paraId="1B66BF03" w14:textId="77777777" w:rsidR="00747149" w:rsidRPr="0051705B" w:rsidRDefault="00C96AB8" w:rsidP="00747149">
      <w:pPr>
        <w:pStyle w:val="Cover12"/>
      </w:pPr>
      <w:r w:rsidRPr="0051705B">
        <w:t>B8</w:t>
      </w:r>
      <w:r w:rsidRPr="0051705B">
        <w:noBreakHyphen/>
        <w:t>0378/2018</w:t>
      </w:r>
      <w:r w:rsidR="00747149" w:rsidRPr="0051705B">
        <w:t xml:space="preserve"> (</w:t>
      </w:r>
      <w:r w:rsidRPr="0051705B">
        <w:t>ALDE</w:t>
      </w:r>
      <w:r w:rsidR="00747149" w:rsidRPr="0051705B">
        <w:t>)</w:t>
      </w:r>
    </w:p>
    <w:p w14:paraId="4FBAA6F0" w14:textId="77777777" w:rsidR="00747149" w:rsidRPr="0051705B" w:rsidRDefault="00747149" w:rsidP="00747149">
      <w:pPr>
        <w:pStyle w:val="CoverNormal"/>
      </w:pPr>
      <w:r w:rsidRPr="0051705B">
        <w:rPr>
          <w:rStyle w:val="HideTWBExt"/>
          <w:noProof w:val="0"/>
        </w:rPr>
        <w:lastRenderedPageBreak/>
        <w:t>&lt;Titre&gt;</w:t>
      </w:r>
      <w:r w:rsidR="00BD7A82" w:rsidRPr="0051705B">
        <w:t xml:space="preserve">on </w:t>
      </w:r>
      <w:r w:rsidR="00C96AB8" w:rsidRPr="0051705B">
        <w:t>Uganda, arrest of parliamentarians from the opposition</w:t>
      </w:r>
      <w:r w:rsidRPr="0051705B">
        <w:rPr>
          <w:rStyle w:val="HideTWBExt"/>
          <w:noProof w:val="0"/>
        </w:rPr>
        <w:t>&lt;/Titre&gt;</w:t>
      </w:r>
    </w:p>
    <w:p w14:paraId="46A31EA7" w14:textId="77777777" w:rsidR="00747149" w:rsidRPr="0051705B" w:rsidRDefault="00747149" w:rsidP="00747149">
      <w:pPr>
        <w:pStyle w:val="Cover24"/>
      </w:pPr>
      <w:r w:rsidRPr="0051705B">
        <w:rPr>
          <w:rStyle w:val="HideTWBExt"/>
          <w:noProof w:val="0"/>
        </w:rPr>
        <w:t>&lt;DocRef&gt;</w:t>
      </w:r>
      <w:r w:rsidR="00BD7A82" w:rsidRPr="0051705B">
        <w:t>(</w:t>
      </w:r>
      <w:r w:rsidR="00C96AB8" w:rsidRPr="0051705B">
        <w:t>2018/2840</w:t>
      </w:r>
      <w:r w:rsidR="00BD7A82" w:rsidRPr="0051705B">
        <w:t>(RSP))</w:t>
      </w:r>
      <w:r w:rsidRPr="0051705B">
        <w:rPr>
          <w:rStyle w:val="HideTWBExt"/>
          <w:noProof w:val="0"/>
        </w:rPr>
        <w:t>&lt;/DocRef&gt;</w:t>
      </w:r>
    </w:p>
    <w:p w14:paraId="7ADBC1DC" w14:textId="77777777" w:rsidR="00747149" w:rsidRPr="0051705B" w:rsidRDefault="00747149" w:rsidP="00747149">
      <w:pPr>
        <w:pStyle w:val="CoverBold"/>
      </w:pPr>
      <w:r w:rsidRPr="0051705B">
        <w:rPr>
          <w:rStyle w:val="HideTWBExt"/>
          <w:b w:val="0"/>
          <w:noProof w:val="0"/>
        </w:rPr>
        <w:t>&lt;RepeatBlock-By&gt;&lt;Depute&gt;</w:t>
      </w:r>
      <w:r w:rsidR="00C96AB8" w:rsidRPr="0051705B">
        <w:t>Cristian Dan Preda, Joachim Zeller, Elmar Brok, José Ignacio Salafranca Sánchez</w:t>
      </w:r>
      <w:r w:rsidR="00C96AB8" w:rsidRPr="0051705B">
        <w:noBreakHyphen/>
        <w:t xml:space="preserve">Neyra, Jaromír Štětina, Laima Liucija Andrikienė, Krzysztof Hetman, Eduard Kukan, Patricija Šulin, Tomáš Zdechovský, Marijana Petir, Tunne Kelam, Elisabetta Gardini, Roberta Metsola, </w:t>
      </w:r>
      <w:r w:rsidR="002C172F" w:rsidRPr="0051705B">
        <w:t xml:space="preserve">Csaba Sógor, </w:t>
      </w:r>
      <w:r w:rsidR="00C96AB8" w:rsidRPr="0051705B">
        <w:t>Željana Zovko, Romana Tomc, Ramona Nicole Mănescu, Cristian</w:t>
      </w:r>
      <w:r w:rsidR="00C96AB8" w:rsidRPr="0051705B">
        <w:noBreakHyphen/>
        <w:t>Silviu Buşoi, Giovanni La Via, Pavel Svoboda, Ivan Štefanec, Bogdan Brunon Wenta, József Nagy, Adam Szejnfeld, Stanislav Polčák, Tadeusz Zwiefka, Michaela Šojdrová, Sandra Kalniete, Francis Zammit Dimech, David McAllister, Seán Kelly, Ivana Maletić, Deirdre Clune, Dubravka Šuica, Andrey Kovatchev, Anna Záborská, Milan Zver, László Tőkés, Inese Vaidere</w:t>
      </w:r>
      <w:r w:rsidRPr="0051705B">
        <w:rPr>
          <w:rStyle w:val="HideTWBExt"/>
          <w:b w:val="0"/>
          <w:noProof w:val="0"/>
          <w:color w:val="auto"/>
        </w:rPr>
        <w:t>&lt;/Depute&gt;</w:t>
      </w:r>
    </w:p>
    <w:p w14:paraId="5BA902EA" w14:textId="77777777" w:rsidR="00747149" w:rsidRPr="0051705B" w:rsidRDefault="00747149" w:rsidP="00747149">
      <w:pPr>
        <w:pStyle w:val="CoverNormal"/>
      </w:pPr>
      <w:r w:rsidRPr="0051705B">
        <w:rPr>
          <w:rStyle w:val="HideTWBExt"/>
          <w:noProof w:val="0"/>
        </w:rPr>
        <w:t>&lt;Commission&gt;</w:t>
      </w:r>
      <w:r w:rsidR="00C96AB8" w:rsidRPr="0051705B">
        <w:rPr>
          <w:rStyle w:val="HideTWBInt"/>
        </w:rPr>
        <w:t>{PPE}</w:t>
      </w:r>
      <w:r w:rsidR="00C96AB8" w:rsidRPr="0051705B">
        <w:t>on behalf of the PPE Group</w:t>
      </w:r>
      <w:r w:rsidRPr="0051705B">
        <w:rPr>
          <w:rStyle w:val="HideTWBExt"/>
          <w:noProof w:val="0"/>
        </w:rPr>
        <w:t>&lt;/Commission&gt;</w:t>
      </w:r>
    </w:p>
    <w:p w14:paraId="7DE1BDB8" w14:textId="77777777" w:rsidR="00C96AB8" w:rsidRPr="0051705B" w:rsidRDefault="00C96AB8" w:rsidP="00C96AB8">
      <w:pPr>
        <w:pStyle w:val="CoverBold"/>
      </w:pPr>
      <w:r w:rsidRPr="0051705B">
        <w:rPr>
          <w:rStyle w:val="HideTWBExt"/>
          <w:b w:val="0"/>
          <w:noProof w:val="0"/>
        </w:rPr>
        <w:t>&lt;Depute&gt;</w:t>
      </w:r>
      <w:r w:rsidRPr="0051705B">
        <w:t>Elena Valenciano, Soraya Post, Norbert Neuser</w:t>
      </w:r>
      <w:r w:rsidRPr="0051705B">
        <w:rPr>
          <w:rStyle w:val="HideTWBExt"/>
          <w:b w:val="0"/>
          <w:noProof w:val="0"/>
          <w:color w:val="auto"/>
        </w:rPr>
        <w:t>&lt;/Depute&gt;</w:t>
      </w:r>
    </w:p>
    <w:p w14:paraId="58383F91" w14:textId="77777777" w:rsidR="00C96AB8" w:rsidRPr="0051705B" w:rsidRDefault="00C96AB8" w:rsidP="00C96AB8">
      <w:pPr>
        <w:pStyle w:val="CoverNormal"/>
      </w:pPr>
      <w:r w:rsidRPr="0051705B">
        <w:rPr>
          <w:rStyle w:val="HideTWBExt"/>
          <w:noProof w:val="0"/>
        </w:rPr>
        <w:t>&lt;Commission&gt;</w:t>
      </w:r>
      <w:r w:rsidRPr="0051705B">
        <w:rPr>
          <w:rStyle w:val="HideTWBInt"/>
        </w:rPr>
        <w:t>{S&amp;D}</w:t>
      </w:r>
      <w:r w:rsidRPr="0051705B">
        <w:t>on behalf of the S&amp;D Group</w:t>
      </w:r>
      <w:r w:rsidRPr="0051705B">
        <w:rPr>
          <w:rStyle w:val="HideTWBExt"/>
          <w:noProof w:val="0"/>
        </w:rPr>
        <w:t>&lt;/Commission&gt;</w:t>
      </w:r>
    </w:p>
    <w:p w14:paraId="00EB841B" w14:textId="77777777" w:rsidR="00C96AB8" w:rsidRPr="0051705B" w:rsidRDefault="00C96AB8" w:rsidP="00C96AB8">
      <w:pPr>
        <w:pStyle w:val="CoverBold"/>
      </w:pPr>
      <w:r w:rsidRPr="0051705B">
        <w:rPr>
          <w:rStyle w:val="HideTWBExt"/>
          <w:b w:val="0"/>
          <w:noProof w:val="0"/>
        </w:rPr>
        <w:t>&lt;Depute&gt;</w:t>
      </w:r>
      <w:r w:rsidRPr="0051705B">
        <w:t>Karol Karski, Charles Tannock, Monica Macovei, Branislav Škripek, Ruža Tomašić, Pirkko Ruohonen</w:t>
      </w:r>
      <w:r w:rsidRPr="0051705B">
        <w:noBreakHyphen/>
        <w:t>Lerner</w:t>
      </w:r>
      <w:r w:rsidRPr="0051705B">
        <w:rPr>
          <w:rStyle w:val="HideTWBExt"/>
          <w:b w:val="0"/>
          <w:noProof w:val="0"/>
          <w:color w:val="auto"/>
        </w:rPr>
        <w:t>&lt;/Depute&gt;</w:t>
      </w:r>
    </w:p>
    <w:p w14:paraId="6637BEE5" w14:textId="77777777" w:rsidR="00C96AB8" w:rsidRPr="0051705B" w:rsidRDefault="00C96AB8" w:rsidP="00C96AB8">
      <w:pPr>
        <w:pStyle w:val="CoverNormal"/>
      </w:pPr>
      <w:r w:rsidRPr="0051705B">
        <w:rPr>
          <w:rStyle w:val="HideTWBExt"/>
          <w:noProof w:val="0"/>
        </w:rPr>
        <w:t>&lt;Commission&gt;</w:t>
      </w:r>
      <w:r w:rsidRPr="0051705B">
        <w:rPr>
          <w:rStyle w:val="HideTWBInt"/>
        </w:rPr>
        <w:t>{ECR}</w:t>
      </w:r>
      <w:r w:rsidRPr="0051705B">
        <w:t>on behalf of the ECR Group</w:t>
      </w:r>
      <w:r w:rsidRPr="0051705B">
        <w:rPr>
          <w:rStyle w:val="HideTWBExt"/>
          <w:noProof w:val="0"/>
        </w:rPr>
        <w:t>&lt;/Commission&gt;</w:t>
      </w:r>
    </w:p>
    <w:p w14:paraId="03A35527" w14:textId="77777777" w:rsidR="00C96AB8" w:rsidRPr="0051705B" w:rsidRDefault="00C96AB8" w:rsidP="00C96AB8">
      <w:pPr>
        <w:pStyle w:val="CoverBold"/>
      </w:pPr>
      <w:r w:rsidRPr="0051705B">
        <w:rPr>
          <w:rStyle w:val="HideTWBExt"/>
          <w:b w:val="0"/>
          <w:noProof w:val="0"/>
        </w:rPr>
        <w:t>&lt;Depute&gt;</w:t>
      </w:r>
      <w:r w:rsidRPr="0051705B">
        <w:t>Marietje Schaake, Petras Auštrevičius, Beatriz Becerra Basterrechea, Izaskun Bilbao Barandica, Dita Charanzová, Gérard Deprez, Martina Dlabajová, Nadja Hirsch, Filiz Hyusmenova, Ivan Jakovčić, Petr Ježek, Ilhan Kyuchyuk, Patricia Lalonde, Valentinas Mazuronis, Louis Michel, Javier Nart, Urmas Paet, Maite Pagazaurtundúa Ruiz, Carolina Punset, Jozo Radoš, Frédérique Ries, Robert Rochefort, Ramon Tremosa i Balcells, Ivo Vajgl, Johannes Cornelis van Baalen, Hilde Vautmans, Cecilia Wikström</w:t>
      </w:r>
      <w:r w:rsidRPr="0051705B">
        <w:rPr>
          <w:rStyle w:val="HideTWBExt"/>
          <w:b w:val="0"/>
          <w:noProof w:val="0"/>
          <w:color w:val="auto"/>
        </w:rPr>
        <w:t>&lt;/Depute&gt;</w:t>
      </w:r>
    </w:p>
    <w:p w14:paraId="2C065EB5" w14:textId="77777777" w:rsidR="00C96AB8" w:rsidRPr="0051705B" w:rsidRDefault="00C96AB8" w:rsidP="00C96AB8">
      <w:pPr>
        <w:pStyle w:val="CoverNormal"/>
      </w:pPr>
      <w:r w:rsidRPr="0051705B">
        <w:rPr>
          <w:rStyle w:val="HideTWBExt"/>
          <w:noProof w:val="0"/>
        </w:rPr>
        <w:t>&lt;Commission&gt;</w:t>
      </w:r>
      <w:r w:rsidRPr="0051705B">
        <w:rPr>
          <w:rStyle w:val="HideTWBInt"/>
        </w:rPr>
        <w:t>{ALDE}</w:t>
      </w:r>
      <w:r w:rsidRPr="0051705B">
        <w:t>on behalf of the ALDE Group</w:t>
      </w:r>
      <w:r w:rsidRPr="0051705B">
        <w:rPr>
          <w:rStyle w:val="HideTWBExt"/>
          <w:noProof w:val="0"/>
        </w:rPr>
        <w:t>&lt;/Commission&gt;</w:t>
      </w:r>
    </w:p>
    <w:p w14:paraId="0B6C1FAC" w14:textId="77777777" w:rsidR="00C96AB8" w:rsidRPr="0051705B" w:rsidRDefault="00C96AB8" w:rsidP="00C96AB8">
      <w:pPr>
        <w:pStyle w:val="CoverBold"/>
      </w:pPr>
      <w:r w:rsidRPr="0051705B">
        <w:rPr>
          <w:rStyle w:val="HideTWBExt"/>
          <w:b w:val="0"/>
          <w:noProof w:val="0"/>
        </w:rPr>
        <w:t>&lt;Depute&gt;</w:t>
      </w:r>
      <w:r w:rsidRPr="0051705B">
        <w:t>Lola Sánchez Caldentey, Merja Kyllönen, Marie</w:t>
      </w:r>
      <w:r w:rsidRPr="0051705B">
        <w:noBreakHyphen/>
        <w:t>Christine Vergiat, Patrick Le Hyaric, Kateřina Konečná, Jiří Maštálka, Tania González Peñas, Xabier Benito Ziluaga, Estefanía Torres Martínez, Barbara Spinelli, Miguel Urbán Crespo</w:t>
      </w:r>
      <w:r w:rsidRPr="0051705B">
        <w:rPr>
          <w:rStyle w:val="HideTWBExt"/>
          <w:b w:val="0"/>
          <w:noProof w:val="0"/>
          <w:color w:val="auto"/>
        </w:rPr>
        <w:t>&lt;/Depute&gt;</w:t>
      </w:r>
    </w:p>
    <w:p w14:paraId="4E07BBC3" w14:textId="77777777" w:rsidR="00C96AB8" w:rsidRPr="0051705B" w:rsidRDefault="00C96AB8" w:rsidP="00C96AB8">
      <w:pPr>
        <w:pStyle w:val="CoverNormal"/>
      </w:pPr>
      <w:r w:rsidRPr="0051705B">
        <w:rPr>
          <w:rStyle w:val="HideTWBExt"/>
          <w:noProof w:val="0"/>
        </w:rPr>
        <w:t>&lt;Commission&gt;</w:t>
      </w:r>
      <w:r w:rsidRPr="0051705B">
        <w:rPr>
          <w:rStyle w:val="HideTWBInt"/>
        </w:rPr>
        <w:t>{GUE/NGL}</w:t>
      </w:r>
      <w:r w:rsidRPr="0051705B">
        <w:t>on behalf of the GUE/NGL Group</w:t>
      </w:r>
      <w:r w:rsidRPr="0051705B">
        <w:rPr>
          <w:rStyle w:val="HideTWBExt"/>
          <w:noProof w:val="0"/>
        </w:rPr>
        <w:t>&lt;/Commission&gt;</w:t>
      </w:r>
    </w:p>
    <w:p w14:paraId="19BAFD1C" w14:textId="77777777" w:rsidR="00C96AB8" w:rsidRPr="0051705B" w:rsidRDefault="00C96AB8" w:rsidP="00C96AB8">
      <w:pPr>
        <w:pStyle w:val="CoverBold"/>
      </w:pPr>
      <w:r w:rsidRPr="0051705B">
        <w:rPr>
          <w:rStyle w:val="HideTWBExt"/>
          <w:b w:val="0"/>
          <w:noProof w:val="0"/>
        </w:rPr>
        <w:t>&lt;Depute&gt;</w:t>
      </w:r>
      <w:r w:rsidRPr="0051705B">
        <w:t>Pascal Durand, Maria Heubuch, Bodil Valero</w:t>
      </w:r>
      <w:r w:rsidRPr="0051705B">
        <w:rPr>
          <w:rStyle w:val="HideTWBExt"/>
          <w:b w:val="0"/>
          <w:noProof w:val="0"/>
          <w:color w:val="auto"/>
        </w:rPr>
        <w:t>&lt;/Depute&gt;</w:t>
      </w:r>
    </w:p>
    <w:p w14:paraId="358CE9C6" w14:textId="77777777" w:rsidR="00C96AB8" w:rsidRPr="0051705B" w:rsidRDefault="00C96AB8" w:rsidP="00C96AB8">
      <w:pPr>
        <w:pStyle w:val="CoverNormal"/>
      </w:pPr>
      <w:r w:rsidRPr="0051705B">
        <w:rPr>
          <w:rStyle w:val="HideTWBExt"/>
          <w:noProof w:val="0"/>
        </w:rPr>
        <w:t>&lt;Commission&gt;</w:t>
      </w:r>
      <w:r w:rsidRPr="0051705B">
        <w:rPr>
          <w:rStyle w:val="HideTWBInt"/>
        </w:rPr>
        <w:t>{Verts/ALE}</w:t>
      </w:r>
      <w:r w:rsidRPr="0051705B">
        <w:t>on behalf of the Verts/ALE Group</w:t>
      </w:r>
      <w:r w:rsidRPr="0051705B">
        <w:rPr>
          <w:rStyle w:val="HideTWBExt"/>
          <w:noProof w:val="0"/>
        </w:rPr>
        <w:t>&lt;/Commission&gt;</w:t>
      </w:r>
    </w:p>
    <w:p w14:paraId="79F11928" w14:textId="77777777" w:rsidR="00747149" w:rsidRPr="0051705B" w:rsidRDefault="00747149" w:rsidP="00747149">
      <w:pPr>
        <w:pStyle w:val="CoverBold"/>
      </w:pPr>
      <w:r w:rsidRPr="0051705B">
        <w:rPr>
          <w:rStyle w:val="HideTWBExt"/>
          <w:b w:val="0"/>
          <w:noProof w:val="0"/>
        </w:rPr>
        <w:t>&lt;Depute&gt;</w:t>
      </w:r>
      <w:r w:rsidR="00C96AB8" w:rsidRPr="0051705B">
        <w:t>Ignazio Corrao, Piernicola Pedicini, Fabio Massimo Castaldo</w:t>
      </w:r>
      <w:r w:rsidRPr="0051705B">
        <w:rPr>
          <w:rStyle w:val="HideTWBExt"/>
          <w:b w:val="0"/>
          <w:noProof w:val="0"/>
          <w:color w:val="auto"/>
        </w:rPr>
        <w:t>&lt;/Depute&gt;</w:t>
      </w:r>
    </w:p>
    <w:p w14:paraId="315F17A2" w14:textId="77777777" w:rsidR="00BB330A" w:rsidRPr="0051705B" w:rsidRDefault="00747149" w:rsidP="00BB330A">
      <w:pPr>
        <w:pStyle w:val="CoverNormal"/>
      </w:pPr>
      <w:r w:rsidRPr="0051705B">
        <w:rPr>
          <w:rStyle w:val="HideTWBExt"/>
          <w:noProof w:val="0"/>
        </w:rPr>
        <w:t>&lt;Commission&gt;</w:t>
      </w:r>
      <w:r w:rsidR="00C96AB8" w:rsidRPr="0051705B">
        <w:rPr>
          <w:rStyle w:val="HideTWBInt"/>
        </w:rPr>
        <w:t>{EFDD}</w:t>
      </w:r>
      <w:r w:rsidR="00C96AB8" w:rsidRPr="0051705B">
        <w:t>on behalf of the EFDD Group</w:t>
      </w:r>
      <w:r w:rsidRPr="0051705B">
        <w:rPr>
          <w:rStyle w:val="HideTWBExt"/>
          <w:noProof w:val="0"/>
        </w:rPr>
        <w:t>&lt;/Commission&gt;</w:t>
      </w:r>
    </w:p>
    <w:p w14:paraId="281A5E52" w14:textId="77777777" w:rsidR="00747149" w:rsidRPr="0051705B" w:rsidRDefault="00747149" w:rsidP="00BB330A">
      <w:pPr>
        <w:pStyle w:val="CoverNormal"/>
      </w:pPr>
      <w:r w:rsidRPr="0051705B">
        <w:rPr>
          <w:rStyle w:val="HideTWBExt"/>
          <w:noProof w:val="0"/>
        </w:rPr>
        <w:t>&lt;/RepeatBlock-By&gt;</w:t>
      </w:r>
    </w:p>
    <w:p w14:paraId="16A139AC" w14:textId="77777777" w:rsidR="00AB70B2" w:rsidRPr="0051705B" w:rsidRDefault="009D33CF" w:rsidP="00AB70B2">
      <w:pPr>
        <w:pStyle w:val="NormalBold"/>
      </w:pPr>
      <w:r w:rsidRPr="0051705B">
        <w:br w:type="page"/>
      </w:r>
      <w:r w:rsidR="00BD7A82" w:rsidRPr="0051705B">
        <w:lastRenderedPageBreak/>
        <w:t xml:space="preserve">European Parliament resolution on </w:t>
      </w:r>
      <w:r w:rsidR="00C96AB8" w:rsidRPr="0051705B">
        <w:t>Uganda, arrest of parliamentarians from the opposition</w:t>
      </w:r>
    </w:p>
    <w:p w14:paraId="422E32B5" w14:textId="77777777" w:rsidR="00AB70B2" w:rsidRPr="0051705B" w:rsidRDefault="00BD7A82" w:rsidP="00AB70B2">
      <w:pPr>
        <w:pStyle w:val="Normal24Bold"/>
      </w:pPr>
      <w:r w:rsidRPr="0051705B">
        <w:t>(</w:t>
      </w:r>
      <w:r w:rsidR="00C96AB8" w:rsidRPr="0051705B">
        <w:t>2018/2840</w:t>
      </w:r>
      <w:r w:rsidRPr="0051705B">
        <w:t>(RSP))</w:t>
      </w:r>
    </w:p>
    <w:p w14:paraId="015C1E94" w14:textId="77777777" w:rsidR="009D33CF" w:rsidRPr="0051705B" w:rsidRDefault="00BD7A82" w:rsidP="0082552A">
      <w:pPr>
        <w:pStyle w:val="Normal12"/>
      </w:pPr>
      <w:r w:rsidRPr="0051705B">
        <w:rPr>
          <w:i/>
        </w:rPr>
        <w:t>The European Parliament</w:t>
      </w:r>
      <w:r w:rsidRPr="0051705B">
        <w:t>,</w:t>
      </w:r>
    </w:p>
    <w:p w14:paraId="460DB88E" w14:textId="77777777" w:rsidR="005A6082" w:rsidRPr="0051705B" w:rsidRDefault="005A6082" w:rsidP="005A6082">
      <w:pPr>
        <w:tabs>
          <w:tab w:val="left" w:pos="357"/>
        </w:tabs>
        <w:spacing w:after="240"/>
        <w:ind w:left="357" w:hanging="357"/>
      </w:pPr>
      <w:r w:rsidRPr="0051705B">
        <w:t>–</w:t>
      </w:r>
      <w:r w:rsidRPr="0051705B">
        <w:tab/>
        <w:t>having regard to its previous resolutions on Uganda,</w:t>
      </w:r>
    </w:p>
    <w:p w14:paraId="176E008C" w14:textId="416B1774" w:rsidR="005A6082" w:rsidRPr="0051705B" w:rsidRDefault="005A6082" w:rsidP="005A6082">
      <w:pPr>
        <w:tabs>
          <w:tab w:val="left" w:pos="357"/>
        </w:tabs>
        <w:spacing w:after="240"/>
        <w:ind w:left="357" w:hanging="357"/>
      </w:pPr>
      <w:r w:rsidRPr="0051705B">
        <w:t>–</w:t>
      </w:r>
      <w:r w:rsidRPr="0051705B">
        <w:tab/>
        <w:t>having regard to the joint local statement of 17 August 2018 by the European Union Delegation, the Heads of Mission of Austria, Belgium, Denmark, France, Germany, Ireland, Italy, the Netherlands, Sweden and the UK and the Heads of Mission of Norway and Iceland on the by</w:t>
      </w:r>
      <w:r w:rsidRPr="0051705B">
        <w:noBreakHyphen/>
        <w:t>election held in the municipality of Arua,</w:t>
      </w:r>
    </w:p>
    <w:p w14:paraId="7217BB72" w14:textId="77777777" w:rsidR="005A6082" w:rsidRPr="0051705B" w:rsidRDefault="005A6082" w:rsidP="005A6082">
      <w:pPr>
        <w:tabs>
          <w:tab w:val="left" w:pos="357"/>
        </w:tabs>
        <w:spacing w:after="240"/>
        <w:ind w:left="357" w:hanging="357"/>
      </w:pPr>
      <w:r w:rsidRPr="0051705B">
        <w:t>–</w:t>
      </w:r>
      <w:r w:rsidRPr="0051705B">
        <w:tab/>
        <w:t>having regard to the Universal Declaration of Human Rights of 10 December 1948, to which Uganda is a signatory,</w:t>
      </w:r>
    </w:p>
    <w:p w14:paraId="137EF449" w14:textId="446F9C3A" w:rsidR="005A6082" w:rsidRPr="0051705B" w:rsidRDefault="005A6082" w:rsidP="005A6082">
      <w:pPr>
        <w:tabs>
          <w:tab w:val="left" w:pos="357"/>
        </w:tabs>
        <w:spacing w:after="240"/>
        <w:ind w:left="357" w:hanging="357"/>
      </w:pPr>
      <w:r w:rsidRPr="0051705B">
        <w:t>–</w:t>
      </w:r>
      <w:r w:rsidRPr="0051705B">
        <w:tab/>
        <w:t>having regard to the 1966 International Covenant on Civil and Political Rights, ratified by Uganda on 21 June 1995,</w:t>
      </w:r>
    </w:p>
    <w:p w14:paraId="086E4F58" w14:textId="77777777" w:rsidR="005A6082" w:rsidRPr="0051705B" w:rsidRDefault="005A6082" w:rsidP="005A6082">
      <w:pPr>
        <w:tabs>
          <w:tab w:val="left" w:pos="357"/>
        </w:tabs>
        <w:spacing w:after="240"/>
        <w:ind w:left="357" w:hanging="357"/>
        <w:rPr>
          <w:bCs/>
        </w:rPr>
      </w:pPr>
      <w:r w:rsidRPr="0051705B">
        <w:t>–</w:t>
      </w:r>
      <w:r w:rsidRPr="0051705B">
        <w:tab/>
        <w:t>having regard to the 1984 United Nations Convention against Torture and Other Cruel, Inhuman or Degrading Treatment or Punishment,</w:t>
      </w:r>
    </w:p>
    <w:p w14:paraId="0AE686A3" w14:textId="77777777" w:rsidR="005A6082" w:rsidRPr="0051705B" w:rsidRDefault="005A6082" w:rsidP="005A6082">
      <w:pPr>
        <w:tabs>
          <w:tab w:val="left" w:pos="357"/>
        </w:tabs>
        <w:spacing w:after="240"/>
        <w:ind w:left="357" w:hanging="357"/>
      </w:pPr>
      <w:r w:rsidRPr="0051705B">
        <w:t>–</w:t>
      </w:r>
      <w:r w:rsidRPr="0051705B">
        <w:tab/>
        <w:t>having regard to the African Charter on Democracy, Elections and Governance (ACDEG),</w:t>
      </w:r>
    </w:p>
    <w:p w14:paraId="48C7E060" w14:textId="276F5B4C" w:rsidR="005A6082" w:rsidRPr="0051705B" w:rsidRDefault="005A6082" w:rsidP="005A6082">
      <w:pPr>
        <w:tabs>
          <w:tab w:val="left" w:pos="357"/>
        </w:tabs>
        <w:spacing w:after="240"/>
        <w:ind w:left="357" w:hanging="357"/>
      </w:pPr>
      <w:r w:rsidRPr="0051705B">
        <w:t>–</w:t>
      </w:r>
      <w:r w:rsidRPr="0051705B">
        <w:tab/>
        <w:t>having regard to the statement from the Ugandan Human Rights Commission on emerging human rights issues in the country following the by</w:t>
      </w:r>
      <w:r w:rsidRPr="0051705B">
        <w:noBreakHyphen/>
        <w:t>election held in the municipality of Arua</w:t>
      </w:r>
      <w:r w:rsidRPr="0051705B" w:rsidDel="002421A4">
        <w:t xml:space="preserve"> </w:t>
      </w:r>
      <w:r w:rsidRPr="0051705B">
        <w:t>on 15 August 2018,</w:t>
      </w:r>
    </w:p>
    <w:p w14:paraId="36F78F74" w14:textId="77777777" w:rsidR="005A6082" w:rsidRPr="0051705B" w:rsidRDefault="005A6082" w:rsidP="005A6082">
      <w:pPr>
        <w:tabs>
          <w:tab w:val="left" w:pos="357"/>
        </w:tabs>
        <w:spacing w:after="240"/>
        <w:ind w:left="357" w:hanging="357"/>
      </w:pPr>
      <w:r w:rsidRPr="0051705B">
        <w:t>–</w:t>
      </w:r>
      <w:r w:rsidRPr="0051705B">
        <w:tab/>
        <w:t>having regard to the r</w:t>
      </w:r>
      <w:r w:rsidRPr="0051705B">
        <w:rPr>
          <w:bCs/>
        </w:rPr>
        <w:t>eport on Uganda of the Working Group on the Universal Periodic Review</w:t>
      </w:r>
      <w:r w:rsidRPr="0051705B">
        <w:t xml:space="preserve"> of the Human Rights Council,</w:t>
      </w:r>
    </w:p>
    <w:p w14:paraId="5247210B" w14:textId="1A087273" w:rsidR="005A6082" w:rsidRPr="0051705B" w:rsidRDefault="005A6082" w:rsidP="005A6082">
      <w:pPr>
        <w:tabs>
          <w:tab w:val="left" w:pos="357"/>
        </w:tabs>
        <w:spacing w:after="240"/>
        <w:ind w:left="357" w:hanging="357"/>
      </w:pPr>
      <w:r w:rsidRPr="0051705B">
        <w:t>–</w:t>
      </w:r>
      <w:r w:rsidRPr="0051705B">
        <w:tab/>
        <w:t>having regard to the ACP-EU Partnership Agreement (the Cotonou Agreement) and in particular to Article 8(4) thereof on non-discrimination,</w:t>
      </w:r>
    </w:p>
    <w:p w14:paraId="0DCB7CEA" w14:textId="77777777" w:rsidR="005A6082" w:rsidRPr="0051705B" w:rsidRDefault="005A6082" w:rsidP="005A6082">
      <w:pPr>
        <w:tabs>
          <w:tab w:val="left" w:pos="357"/>
        </w:tabs>
        <w:spacing w:after="240"/>
        <w:ind w:left="357" w:hanging="357"/>
      </w:pPr>
      <w:r w:rsidRPr="0051705B">
        <w:t>–</w:t>
      </w:r>
      <w:r w:rsidRPr="0051705B">
        <w:tab/>
        <w:t xml:space="preserve">having regard to the Constitution of the Republic of Uganda </w:t>
      </w:r>
      <w:r w:rsidRPr="0051705B">
        <w:rPr>
          <w:rFonts w:eastAsia="Calibri"/>
        </w:rPr>
        <w:t>of 1995, amended in 2005,</w:t>
      </w:r>
    </w:p>
    <w:p w14:paraId="5283CF49" w14:textId="77777777" w:rsidR="005A6082" w:rsidRPr="0051705B" w:rsidRDefault="005A6082" w:rsidP="005A6082">
      <w:pPr>
        <w:tabs>
          <w:tab w:val="left" w:pos="357"/>
        </w:tabs>
        <w:spacing w:after="240"/>
        <w:ind w:left="357" w:hanging="357"/>
      </w:pPr>
      <w:r w:rsidRPr="0051705B">
        <w:t>–</w:t>
      </w:r>
      <w:r w:rsidRPr="0051705B">
        <w:tab/>
        <w:t xml:space="preserve">having regard to </w:t>
      </w:r>
      <w:bookmarkStart w:id="0" w:name="DocEPTmp"/>
      <w:bookmarkEnd w:id="0"/>
      <w:r w:rsidRPr="0051705B">
        <w:t>Rules 135(5) and 123(4)</w:t>
      </w:r>
      <w:bookmarkStart w:id="1" w:name="DocEPTmp2"/>
      <w:bookmarkEnd w:id="1"/>
      <w:r w:rsidRPr="0051705B">
        <w:t xml:space="preserve"> of its Rules of Procedure,</w:t>
      </w:r>
    </w:p>
    <w:p w14:paraId="25B3F8CA" w14:textId="6D31121F" w:rsidR="005A6082" w:rsidRPr="0051705B" w:rsidRDefault="005A6082" w:rsidP="005A6082">
      <w:pPr>
        <w:tabs>
          <w:tab w:val="left" w:pos="357"/>
        </w:tabs>
        <w:spacing w:after="240"/>
        <w:ind w:left="357" w:hanging="357"/>
      </w:pPr>
      <w:r w:rsidRPr="0051705B">
        <w:t>A.</w:t>
      </w:r>
      <w:r w:rsidRPr="0051705B">
        <w:tab/>
        <w:t>whereas the by</w:t>
      </w:r>
      <w:r w:rsidRPr="0051705B">
        <w:noBreakHyphen/>
        <w:t xml:space="preserve">election held on 15 August 2018 in the municipality of Arua in north-west Uganda, which resulted in the election of independent opposition candidate Kassiano </w:t>
      </w:r>
      <w:bookmarkStart w:id="2" w:name="_GoBack"/>
      <w:bookmarkEnd w:id="2"/>
      <w:r w:rsidRPr="0051705B">
        <w:t>Wadri, was marked by violence;</w:t>
      </w:r>
    </w:p>
    <w:p w14:paraId="045C2BFD" w14:textId="6E926B1E" w:rsidR="005A6082" w:rsidRPr="0051705B" w:rsidRDefault="005A6082" w:rsidP="005A6082">
      <w:pPr>
        <w:tabs>
          <w:tab w:val="left" w:pos="357"/>
        </w:tabs>
        <w:spacing w:after="240"/>
        <w:ind w:left="357" w:hanging="357"/>
      </w:pPr>
      <w:r w:rsidRPr="0051705B">
        <w:t>B.</w:t>
      </w:r>
      <w:r w:rsidRPr="0051705B">
        <w:tab/>
        <w:t>whereas the President of Uganda, Yoweri Museveni, and independent MP Robert Kyagulanyi Ssentamu, also known as Bobi Wine, together with several other politicians, campaigned in Arua on 13 August 2018 in the framework of a highly charged by</w:t>
      </w:r>
      <w:r w:rsidRPr="0051705B">
        <w:noBreakHyphen/>
        <w:t>election, triggered by the assassination of a parliamentarian in June;</w:t>
      </w:r>
    </w:p>
    <w:p w14:paraId="5F102AC7" w14:textId="77777777" w:rsidR="005A6082" w:rsidRPr="0051705B" w:rsidRDefault="005A6082" w:rsidP="005A6082">
      <w:pPr>
        <w:tabs>
          <w:tab w:val="left" w:pos="357"/>
        </w:tabs>
        <w:spacing w:after="240"/>
        <w:ind w:left="357" w:hanging="357"/>
      </w:pPr>
      <w:r w:rsidRPr="0051705B">
        <w:t>C.</w:t>
      </w:r>
      <w:r w:rsidRPr="0051705B">
        <w:tab/>
        <w:t>whereas Bobi Wine, a popular musician, has emerged as an influential critic of President Museveni after winning a seat in the Ugandan Parliament in 2017;</w:t>
      </w:r>
    </w:p>
    <w:p w14:paraId="0A45F208" w14:textId="48E967F7" w:rsidR="005A6082" w:rsidRPr="0051705B" w:rsidRDefault="005A6082" w:rsidP="005A6082">
      <w:pPr>
        <w:tabs>
          <w:tab w:val="left" w:pos="357"/>
        </w:tabs>
        <w:spacing w:after="240"/>
        <w:ind w:left="357" w:hanging="357"/>
      </w:pPr>
      <w:r w:rsidRPr="0051705B">
        <w:t>D.</w:t>
      </w:r>
      <w:r w:rsidRPr="0051705B">
        <w:tab/>
        <w:t>whereas on 13</w:t>
      </w:r>
      <w:r w:rsidRPr="0051705B">
        <w:rPr>
          <w:vertAlign w:val="superscript"/>
        </w:rPr>
        <w:t xml:space="preserve"> </w:t>
      </w:r>
      <w:r w:rsidRPr="0051705B">
        <w:t>August 2018 at the end of the day Bobi Wine</w:t>
      </w:r>
      <w:r w:rsidR="00955D35">
        <w:t>’</w:t>
      </w:r>
      <w:r w:rsidRPr="0051705B">
        <w:t>s driver, Yasin Kawuma, was shot dead in unclear circumstances, and as President Museveni left Arua supporters of Kassiano Wadri allegedly attacked the presidential car with stones;</w:t>
      </w:r>
    </w:p>
    <w:p w14:paraId="3862D94D" w14:textId="68B35196" w:rsidR="005A6082" w:rsidRPr="0051705B" w:rsidRDefault="005A6082" w:rsidP="005A6082">
      <w:pPr>
        <w:tabs>
          <w:tab w:val="left" w:pos="357"/>
        </w:tabs>
        <w:spacing w:after="240"/>
        <w:ind w:left="357" w:hanging="357"/>
      </w:pPr>
      <w:r w:rsidRPr="0051705B">
        <w:t>E.</w:t>
      </w:r>
      <w:r w:rsidRPr="0051705B">
        <w:tab/>
        <w:t>whereas police arrested two journalists from the NTV Uganda television channel, Herbert Zziwa and Ronald Muwanga, as they were reporting live from the area where Mr Kawuma was killed;</w:t>
      </w:r>
    </w:p>
    <w:p w14:paraId="433721E2" w14:textId="3FF55DE6" w:rsidR="005A6082" w:rsidRPr="0051705B" w:rsidRDefault="005A6082" w:rsidP="005A6082">
      <w:pPr>
        <w:tabs>
          <w:tab w:val="left" w:pos="357"/>
        </w:tabs>
        <w:spacing w:after="240"/>
        <w:ind w:left="357" w:hanging="357"/>
      </w:pPr>
      <w:r w:rsidRPr="0051705B">
        <w:t>F.</w:t>
      </w:r>
      <w:r w:rsidRPr="0051705B">
        <w:tab/>
        <w:t>whereas both Mr Wine and Mr Wadri, together with several others, were arrested shortly after; whereas Mr Wine was accused of possession of firearms;</w:t>
      </w:r>
    </w:p>
    <w:p w14:paraId="351BBCCF" w14:textId="69A87733" w:rsidR="005A6082" w:rsidRPr="0051705B" w:rsidRDefault="005A6082" w:rsidP="005A6082">
      <w:pPr>
        <w:tabs>
          <w:tab w:val="left" w:pos="357"/>
        </w:tabs>
        <w:spacing w:after="240"/>
        <w:ind w:left="357" w:hanging="357"/>
      </w:pPr>
      <w:r w:rsidRPr="0051705B">
        <w:t>G.</w:t>
      </w:r>
      <w:r w:rsidRPr="0051705B">
        <w:tab/>
        <w:t>whereas 33 people, including Mr Wadri and four members of parliament (</w:t>
      </w:r>
      <w:r w:rsidRPr="0051705B">
        <w:rPr>
          <w:rFonts w:eastAsia="Calibri"/>
        </w:rPr>
        <w:t xml:space="preserve">Robert Kyagulanyi, Francis Zaake, Gerald Karuhanga and Paul Mwiru), </w:t>
      </w:r>
      <w:r w:rsidRPr="0051705B">
        <w:t>were charged with treason the day after the election and Mr Wine was charged by a military court with possession of illegal firearms;</w:t>
      </w:r>
    </w:p>
    <w:p w14:paraId="042725A6" w14:textId="3768E640" w:rsidR="005A6082" w:rsidRPr="0051705B" w:rsidRDefault="005A6082" w:rsidP="005A6082">
      <w:pPr>
        <w:tabs>
          <w:tab w:val="left" w:pos="357"/>
        </w:tabs>
        <w:spacing w:after="240"/>
        <w:ind w:left="357" w:hanging="357"/>
      </w:pPr>
      <w:r w:rsidRPr="0051705B">
        <w:t>H.</w:t>
      </w:r>
      <w:r w:rsidRPr="0051705B">
        <w:tab/>
        <w:t>whereas the protests triggered in Arua, Kampala and Mityana by these arrests have been violently quashed by the Ugandan security forces; whereas use of tear gas and live ammunition has been reported;</w:t>
      </w:r>
    </w:p>
    <w:p w14:paraId="6CDBF99D" w14:textId="02C58090" w:rsidR="005A6082" w:rsidRPr="0051705B" w:rsidRDefault="005A6082" w:rsidP="005A6082">
      <w:pPr>
        <w:tabs>
          <w:tab w:val="left" w:pos="357"/>
        </w:tabs>
        <w:spacing w:after="240"/>
        <w:ind w:left="357" w:hanging="357"/>
      </w:pPr>
      <w:r w:rsidRPr="0051705B">
        <w:t>.</w:t>
      </w:r>
      <w:r w:rsidRPr="0051705B">
        <w:tab/>
        <w:t>whereas on 20</w:t>
      </w:r>
      <w:r w:rsidRPr="0051705B">
        <w:rPr>
          <w:vertAlign w:val="superscript"/>
        </w:rPr>
        <w:t xml:space="preserve"> </w:t>
      </w:r>
      <w:r w:rsidRPr="0051705B">
        <w:t>August 2018 James Akena, a photographer working for Reuters who was covering the #freeBobiWine political protests in Kampala, was beaten by soldiers, arrested and detained for several hours;</w:t>
      </w:r>
    </w:p>
    <w:p w14:paraId="4E03F199" w14:textId="26BABDBE" w:rsidR="005A6082" w:rsidRPr="0051705B" w:rsidRDefault="005A6082" w:rsidP="005A6082">
      <w:pPr>
        <w:tabs>
          <w:tab w:val="left" w:pos="357"/>
        </w:tabs>
        <w:spacing w:after="240"/>
        <w:ind w:left="357" w:hanging="357"/>
      </w:pPr>
      <w:r w:rsidRPr="0051705B">
        <w:t>J.</w:t>
      </w:r>
      <w:r w:rsidRPr="0051705B">
        <w:tab/>
        <w:t>whereas there are reports that Mr Wine and other persons detained were tortured while in custody; whereas, after initially denying these allegations, the authorities have vowed to investigate them;</w:t>
      </w:r>
    </w:p>
    <w:p w14:paraId="08585446" w14:textId="650DF9C3" w:rsidR="005A6082" w:rsidRPr="0051705B" w:rsidRDefault="005A6082" w:rsidP="005A6082">
      <w:pPr>
        <w:tabs>
          <w:tab w:val="left" w:pos="357"/>
        </w:tabs>
        <w:spacing w:after="240"/>
        <w:ind w:left="357" w:hanging="357"/>
      </w:pPr>
      <w:r w:rsidRPr="0051705B">
        <w:t>K.</w:t>
      </w:r>
      <w:r w:rsidRPr="0051705B">
        <w:tab/>
        <w:t>whereas Mr Wine was later charged with treason in a civilian court, following the decision of the military court not to proceed with the charges of illegal possession of firearms;</w:t>
      </w:r>
    </w:p>
    <w:p w14:paraId="3FA5C52A" w14:textId="77777777" w:rsidR="005A6082" w:rsidRPr="0051705B" w:rsidRDefault="005A6082" w:rsidP="005A6082">
      <w:pPr>
        <w:tabs>
          <w:tab w:val="left" w:pos="357"/>
        </w:tabs>
        <w:spacing w:after="240"/>
        <w:ind w:left="357" w:hanging="357"/>
      </w:pPr>
      <w:r w:rsidRPr="0051705B">
        <w:t>L.</w:t>
      </w:r>
      <w:r w:rsidRPr="0051705B">
        <w:tab/>
        <w:t>whereas Mr Wine was subsequently released on bail, and has left Uganda to seek treatment in the US;</w:t>
      </w:r>
    </w:p>
    <w:p w14:paraId="5589BDE3" w14:textId="4E60436F" w:rsidR="005A6082" w:rsidRPr="0051705B" w:rsidRDefault="005A6082" w:rsidP="005A6082">
      <w:pPr>
        <w:tabs>
          <w:tab w:val="left" w:pos="357"/>
        </w:tabs>
        <w:spacing w:after="240"/>
        <w:ind w:left="357" w:hanging="357"/>
      </w:pPr>
      <w:r w:rsidRPr="0051705B">
        <w:t>M.</w:t>
      </w:r>
      <w:r w:rsidRPr="0051705B">
        <w:tab/>
        <w:t>whereas the former UN High Commissioner for Human Rights, Zeid Ra</w:t>
      </w:r>
      <w:r w:rsidR="00955D35">
        <w:t>’</w:t>
      </w:r>
      <w:r w:rsidRPr="0051705B">
        <w:t>ad al-Hussein, has urged the Government of Uganda to conduct a thorough, independent and impartial investigation into the serious allegations of human rights violations, including extrajudicial killings, excessive use of force and torture and other forms of ill-treatment, and to bring those responsible to justice;</w:t>
      </w:r>
    </w:p>
    <w:p w14:paraId="2046A14E" w14:textId="57C4162E" w:rsidR="005A6082" w:rsidRPr="0051705B" w:rsidRDefault="005A6082" w:rsidP="005A6082">
      <w:pPr>
        <w:tabs>
          <w:tab w:val="left" w:pos="357"/>
        </w:tabs>
        <w:spacing w:after="240"/>
        <w:ind w:left="357" w:hanging="357"/>
        <w:rPr>
          <w:rFonts w:eastAsia="Calibri"/>
        </w:rPr>
      </w:pPr>
      <w:r w:rsidRPr="0051705B">
        <w:t>N.</w:t>
      </w:r>
      <w:r w:rsidRPr="0051705B">
        <w:tab/>
        <w:t>w</w:t>
      </w:r>
      <w:r w:rsidRPr="0051705B">
        <w:rPr>
          <w:rFonts w:eastAsia="Calibri"/>
          <w:iCs/>
        </w:rPr>
        <w:t xml:space="preserve">hereas Kizza </w:t>
      </w:r>
      <w:r w:rsidRPr="0051705B">
        <w:rPr>
          <w:rFonts w:eastAsia="Calibri"/>
        </w:rPr>
        <w:t>Besigye, the leader of Forum for Democratic Change (FDC) and four times a presidential candidate, was detained on multiple occasions by the police or the military between 2001 and 2017, the most recent occasion being on 25 September 2017</w:t>
      </w:r>
      <w:r w:rsidRPr="0051705B">
        <w:rPr>
          <w:rFonts w:eastAsia="Calibri"/>
          <w:iCs/>
        </w:rPr>
        <w:t>;</w:t>
      </w:r>
    </w:p>
    <w:p w14:paraId="50A70022" w14:textId="1893BD87" w:rsidR="005A6082" w:rsidRPr="0051705B" w:rsidRDefault="005A6082" w:rsidP="005A6082">
      <w:pPr>
        <w:tabs>
          <w:tab w:val="left" w:pos="357"/>
        </w:tabs>
        <w:spacing w:after="240"/>
        <w:ind w:left="357" w:hanging="357"/>
      </w:pPr>
      <w:r w:rsidRPr="0051705B">
        <w:t>O.</w:t>
      </w:r>
      <w:r w:rsidRPr="0051705B">
        <w:tab/>
        <w:t>whereas arrests and intimidation of opposition political figures happen routinely in Uganda;</w:t>
      </w:r>
    </w:p>
    <w:p w14:paraId="31BCE72D" w14:textId="3BCE1129" w:rsidR="005A6082" w:rsidRPr="0051705B" w:rsidRDefault="005A6082" w:rsidP="005A6082">
      <w:pPr>
        <w:tabs>
          <w:tab w:val="left" w:pos="357"/>
        </w:tabs>
        <w:spacing w:after="240"/>
        <w:ind w:left="357" w:hanging="357"/>
      </w:pPr>
      <w:r w:rsidRPr="0051705B">
        <w:t>1.</w:t>
      </w:r>
      <w:r w:rsidRPr="0051705B">
        <w:tab/>
        <w:t>Expresses its deep concern at the arrest of opposition parliamentarians in connection with the Arua by</w:t>
      </w:r>
      <w:r w:rsidRPr="0051705B">
        <w:noBreakHyphen/>
        <w:t>election;</w:t>
      </w:r>
    </w:p>
    <w:p w14:paraId="36FD867C" w14:textId="6B3D1AF3" w:rsidR="005A6082" w:rsidRPr="0051705B" w:rsidRDefault="005A6082" w:rsidP="005A6082">
      <w:pPr>
        <w:tabs>
          <w:tab w:val="left" w:pos="357"/>
        </w:tabs>
        <w:spacing w:after="240"/>
        <w:ind w:left="357" w:hanging="357"/>
      </w:pPr>
      <w:r w:rsidRPr="0051705B">
        <w:t>2.</w:t>
      </w:r>
      <w:r w:rsidRPr="0051705B">
        <w:tab/>
        <w:t>Stresses that it is vital for Ugandan democracy that the President and Government of Uganda respect the independence of the country</w:t>
      </w:r>
      <w:r w:rsidR="00955D35">
        <w:t>’</w:t>
      </w:r>
      <w:r w:rsidRPr="0051705B">
        <w:t>s Parliament as an institution and the independence of the mandate of its members and ensure that all members of parliament can freely pursue their elected mandates;</w:t>
      </w:r>
    </w:p>
    <w:p w14:paraId="371D146B" w14:textId="3E353247" w:rsidR="005A6082" w:rsidRPr="0051705B" w:rsidRDefault="005A6082" w:rsidP="005A6082">
      <w:pPr>
        <w:tabs>
          <w:tab w:val="left" w:pos="357"/>
        </w:tabs>
        <w:spacing w:after="240"/>
        <w:ind w:left="357" w:hanging="357"/>
      </w:pPr>
      <w:r w:rsidRPr="0051705B">
        <w:t>3.</w:t>
      </w:r>
      <w:r w:rsidRPr="0051705B">
        <w:tab/>
        <w:t>Calls on the Ugandan authorities to drop what appear to be trumped-up charges against Bobi Wine and to stop the crackdown against opposition politicians and supporters;</w:t>
      </w:r>
    </w:p>
    <w:p w14:paraId="71A530BF" w14:textId="3A31C635" w:rsidR="005A6082" w:rsidRPr="0051705B" w:rsidRDefault="005A6082" w:rsidP="005A6082">
      <w:pPr>
        <w:tabs>
          <w:tab w:val="left" w:pos="357"/>
        </w:tabs>
        <w:spacing w:after="240"/>
        <w:ind w:left="357" w:hanging="357"/>
      </w:pPr>
      <w:r w:rsidRPr="0051705B">
        <w:t>4.</w:t>
      </w:r>
      <w:r w:rsidRPr="0051705B">
        <w:tab/>
        <w:t>Urges the Ugandan authorities to immediately launch an effective, impartial and independent investigation into the killing of Yasin Kawuma and the reports of deaths and excessive use of force during the protests; expects a swift and independent investigation into the allegations of torture and mistreatment of those arrested in Arua; stresses the need to bring those responsible to justice;</w:t>
      </w:r>
    </w:p>
    <w:p w14:paraId="694C1475" w14:textId="492670F5" w:rsidR="005A6082" w:rsidRPr="0051705B" w:rsidRDefault="005A6082" w:rsidP="005A6082">
      <w:pPr>
        <w:tabs>
          <w:tab w:val="left" w:pos="357"/>
        </w:tabs>
        <w:spacing w:after="240"/>
        <w:ind w:left="357" w:hanging="357"/>
      </w:pPr>
      <w:r w:rsidRPr="0051705B">
        <w:t>5.</w:t>
      </w:r>
      <w:r w:rsidRPr="0051705B">
        <w:tab/>
        <w:t>Reiterates its commitment to freedom of expression, and reaffirms the key role played by the media in a democratic society; notes with concern that journalists covering the demonstrations and the riots that broke out have been beaten along with participants, and that two journalists were arrested; calls on the Ugandan authorities to create an environment where journalists can carry out without hindrance their work of informing about political developments in the country;</w:t>
      </w:r>
    </w:p>
    <w:p w14:paraId="26B9BD1F" w14:textId="01DB6768" w:rsidR="005A6082" w:rsidRPr="0051705B" w:rsidRDefault="005A6082" w:rsidP="005A6082">
      <w:pPr>
        <w:tabs>
          <w:tab w:val="left" w:pos="357"/>
        </w:tabs>
        <w:spacing w:after="240"/>
        <w:ind w:left="357" w:hanging="357"/>
      </w:pPr>
      <w:r w:rsidRPr="0051705B">
        <w:t>6.</w:t>
      </w:r>
      <w:r w:rsidRPr="0051705B">
        <w:tab/>
        <w:t>Reminds the Ugandan authorities of their obligation to guarantee, protect and promote fundamental rights, including the civil and political rights of the country</w:t>
      </w:r>
      <w:r w:rsidR="00955D35">
        <w:t>’</w:t>
      </w:r>
      <w:r w:rsidRPr="0051705B">
        <w:t>s citizens, among them freedom of speech and freedom of assembly;</w:t>
      </w:r>
    </w:p>
    <w:p w14:paraId="3E992853" w14:textId="03BCC821" w:rsidR="005A6082" w:rsidRPr="0051705B" w:rsidRDefault="005A6082" w:rsidP="005A6082">
      <w:pPr>
        <w:tabs>
          <w:tab w:val="left" w:pos="357"/>
        </w:tabs>
        <w:spacing w:after="240"/>
        <w:ind w:left="357" w:hanging="357"/>
      </w:pPr>
      <w:r w:rsidRPr="0051705B">
        <w:t>7.</w:t>
      </w:r>
      <w:r w:rsidRPr="0051705B">
        <w:tab/>
        <w:t>Reminds the Government of Uganda of its international obligations, in particular concerning respect for fundamental freedoms and the rule of law and the handling of court cases, especially with regard to the right to a fair and impartial trial;</w:t>
      </w:r>
    </w:p>
    <w:p w14:paraId="14ACDEBB" w14:textId="22EB8948" w:rsidR="005A6082" w:rsidRPr="0051705B" w:rsidRDefault="005A6082" w:rsidP="005A6082">
      <w:pPr>
        <w:tabs>
          <w:tab w:val="left" w:pos="357"/>
        </w:tabs>
        <w:spacing w:after="240"/>
        <w:ind w:left="357" w:hanging="357"/>
        <w:rPr>
          <w:rFonts w:eastAsia="Calibri"/>
        </w:rPr>
      </w:pPr>
      <w:r w:rsidRPr="0051705B">
        <w:rPr>
          <w:rFonts w:eastAsia="Calibri"/>
        </w:rPr>
        <w:t>8.</w:t>
      </w:r>
      <w:r w:rsidRPr="0051705B">
        <w:rPr>
          <w:rFonts w:eastAsia="Calibri"/>
        </w:rPr>
        <w:tab/>
        <w:t xml:space="preserve">Urges the law enforcement bodies to protect basic freedoms without any form of intimidation, thereby complying with Article 24 of the Ugandan Constitution, which stipulates that </w:t>
      </w:r>
      <w:r w:rsidR="00955D35">
        <w:rPr>
          <w:rFonts w:eastAsia="Calibri"/>
        </w:rPr>
        <w:t>‘</w:t>
      </w:r>
      <w:r w:rsidRPr="0051705B">
        <w:rPr>
          <w:rFonts w:eastAsia="Calibri"/>
        </w:rPr>
        <w:t>no person shall be subject to any form of torture or cruel, inhuman or degrading treatment or punishment</w:t>
      </w:r>
      <w:r w:rsidR="00955D35">
        <w:rPr>
          <w:rFonts w:eastAsia="Calibri"/>
        </w:rPr>
        <w:t>’</w:t>
      </w:r>
      <w:r w:rsidRPr="0051705B">
        <w:rPr>
          <w:rFonts w:eastAsia="Calibri"/>
        </w:rPr>
        <w:t>;</w:t>
      </w:r>
    </w:p>
    <w:p w14:paraId="46E978F6" w14:textId="45856CF9" w:rsidR="005A6082" w:rsidRPr="0051705B" w:rsidRDefault="005A6082" w:rsidP="005A6082">
      <w:pPr>
        <w:tabs>
          <w:tab w:val="left" w:pos="357"/>
        </w:tabs>
        <w:spacing w:after="240"/>
        <w:ind w:left="357" w:hanging="357"/>
      </w:pPr>
      <w:r w:rsidRPr="0051705B">
        <w:t>9.</w:t>
      </w:r>
      <w:r w:rsidRPr="0051705B">
        <w:tab/>
      </w:r>
      <w:r w:rsidRPr="0051705B">
        <w:rPr>
          <w:rFonts w:eastAsia="Calibri"/>
        </w:rPr>
        <w:t>Calls on the Ugandan security forces to show restraint when policing protests, to desist from using live bullets, to act lawfully and with full respect for human rights law, and to allow journalists to freely carry out their work of information;</w:t>
      </w:r>
    </w:p>
    <w:p w14:paraId="05D244B8" w14:textId="2AB26446" w:rsidR="005A6082" w:rsidRPr="0051705B" w:rsidRDefault="005A6082" w:rsidP="005A6082">
      <w:pPr>
        <w:tabs>
          <w:tab w:val="left" w:pos="357"/>
        </w:tabs>
        <w:spacing w:after="240"/>
        <w:ind w:left="357" w:hanging="357"/>
      </w:pPr>
      <w:r w:rsidRPr="0051705B">
        <w:t>10.</w:t>
      </w:r>
      <w:r w:rsidRPr="0051705B">
        <w:tab/>
        <w:t>Appeals at the same time to protesters to act in a law-abiding way and to exercise their rights and freedoms within the law;</w:t>
      </w:r>
    </w:p>
    <w:p w14:paraId="6EA30807" w14:textId="3EB3CF80" w:rsidR="005A6082" w:rsidRPr="0051705B" w:rsidRDefault="005A6082" w:rsidP="005A6082">
      <w:pPr>
        <w:tabs>
          <w:tab w:val="left" w:pos="357"/>
        </w:tabs>
        <w:spacing w:after="240"/>
        <w:ind w:left="357" w:hanging="357"/>
      </w:pPr>
      <w:r w:rsidRPr="0051705B">
        <w:t>11.</w:t>
      </w:r>
      <w:r w:rsidRPr="0051705B">
        <w:tab/>
        <w:t>Calls on the EU to take advantage of the political leverage provided by development aid programmes, especially budget support programmes, with a view to enhancing the defence and promotion of human rights in Uganda;</w:t>
      </w:r>
    </w:p>
    <w:p w14:paraId="7F77F5CA" w14:textId="4F7CC8B7" w:rsidR="005A6082" w:rsidRPr="0051705B" w:rsidRDefault="005A6082" w:rsidP="005A6082">
      <w:pPr>
        <w:tabs>
          <w:tab w:val="left" w:pos="357"/>
        </w:tabs>
        <w:spacing w:after="240"/>
        <w:ind w:left="357" w:hanging="357"/>
      </w:pPr>
      <w:r w:rsidRPr="0051705B">
        <w:t>12.</w:t>
      </w:r>
      <w:r w:rsidRPr="0051705B">
        <w:tab/>
        <w:t>Commends the work accomplished by the Ugandan Human Rights Commission following the arrests, killings and torture arising from the Arua by</w:t>
      </w:r>
      <w:r w:rsidRPr="0051705B">
        <w:noBreakHyphen/>
        <w:t>election, including reporting, visits to detention centres, investigating the whereabouts of missing persons, and interventions to guarantee the rights of prisoners, medical treatment and family visits;</w:t>
      </w:r>
    </w:p>
    <w:p w14:paraId="381D5353" w14:textId="012CFDAF" w:rsidR="005A6082" w:rsidRPr="0051705B" w:rsidRDefault="005A6082" w:rsidP="005A6082">
      <w:pPr>
        <w:tabs>
          <w:tab w:val="left" w:pos="357"/>
        </w:tabs>
        <w:spacing w:after="240"/>
        <w:ind w:left="357" w:hanging="357"/>
      </w:pPr>
      <w:r w:rsidRPr="0051705B">
        <w:t>13.</w:t>
      </w:r>
      <w:r w:rsidRPr="0051705B">
        <w:tab/>
        <w:t>Calls on the Vice-President of the Commission / High Representative of the Union for Foreign Affairs and Security Policy to closely monitor the situation in Uganda; stresses that the European Parliament should be informed of any further signs that opposition members of the Ugandan Parliament are being hindered or obstructed in their work as legislators;</w:t>
      </w:r>
    </w:p>
    <w:p w14:paraId="58126441" w14:textId="77777777" w:rsidR="005A6082" w:rsidRPr="0051705B" w:rsidRDefault="005A6082" w:rsidP="005A6082">
      <w:pPr>
        <w:tabs>
          <w:tab w:val="left" w:pos="357"/>
        </w:tabs>
        <w:spacing w:after="240"/>
        <w:ind w:left="357" w:hanging="357"/>
      </w:pPr>
      <w:r w:rsidRPr="0051705B">
        <w:t>14.</w:t>
      </w:r>
      <w:r w:rsidRPr="0051705B">
        <w:tab/>
        <w:t>Instructs its President to forward this resolution to the Council, the Commission, the Vice-President of the Commission / High Representative of the Union for Foreign Affairs and Security Policy, the President of the Republic of Uganda, the Speaker of the Ugandan Parliament, and the African Union and its institutions.</w:t>
      </w:r>
    </w:p>
    <w:p w14:paraId="549CE7EE" w14:textId="77777777" w:rsidR="005A6082" w:rsidRPr="0051705B" w:rsidRDefault="005A6082" w:rsidP="005A6082">
      <w:pPr>
        <w:tabs>
          <w:tab w:val="left" w:pos="357"/>
        </w:tabs>
        <w:spacing w:after="240"/>
        <w:ind w:left="357" w:hanging="357"/>
      </w:pPr>
    </w:p>
    <w:p w14:paraId="227A78E5" w14:textId="77777777" w:rsidR="009D33CF" w:rsidRPr="0051705B" w:rsidRDefault="009D33CF" w:rsidP="00407A72">
      <w:pPr>
        <w:pStyle w:val="Hanging12"/>
        <w:ind w:left="0" w:firstLine="0"/>
      </w:pPr>
    </w:p>
    <w:sectPr w:rsidR="009D33CF" w:rsidRPr="0051705B"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BC685" w14:textId="77777777" w:rsidR="00BD7A82" w:rsidRPr="00BD7A82" w:rsidRDefault="00BD7A82">
      <w:r w:rsidRPr="00BD7A82">
        <w:separator/>
      </w:r>
    </w:p>
  </w:endnote>
  <w:endnote w:type="continuationSeparator" w:id="0">
    <w:p w14:paraId="25DCE0B3" w14:textId="77777777" w:rsidR="00BD7A82" w:rsidRPr="00BD7A82" w:rsidRDefault="00BD7A82">
      <w:r w:rsidRPr="00BD7A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ADEAF" w14:textId="33FA79D7" w:rsidR="00C55061" w:rsidRPr="00BD7A82" w:rsidRDefault="00C55061" w:rsidP="00554F5C">
    <w:pPr>
      <w:pStyle w:val="Footer"/>
      <w:tabs>
        <w:tab w:val="center" w:pos="4536"/>
      </w:tabs>
    </w:pPr>
    <w:r w:rsidRPr="00BD7A82">
      <w:rPr>
        <w:rStyle w:val="HideTWBExt"/>
        <w:noProof w:val="0"/>
        <w:sz w:val="22"/>
      </w:rPr>
      <w:t>&lt;</w:t>
    </w:r>
    <w:r w:rsidRPr="00BD7A82">
      <w:rPr>
        <w:rStyle w:val="HideTWBExt"/>
        <w:noProof w:val="0"/>
      </w:rPr>
      <w:t>PathFdR</w:t>
    </w:r>
    <w:r w:rsidRPr="00BD7A82">
      <w:rPr>
        <w:rStyle w:val="HideTWBExt"/>
        <w:noProof w:val="0"/>
        <w:sz w:val="22"/>
      </w:rPr>
      <w:t>&gt;</w:t>
    </w:r>
    <w:r w:rsidR="00C96AB8" w:rsidRPr="00C96AB8">
      <w:t>RC\1162778EN.docx</w:t>
    </w:r>
    <w:r w:rsidRPr="00BD7A82">
      <w:rPr>
        <w:rStyle w:val="HideTWBExt"/>
        <w:noProof w:val="0"/>
        <w:sz w:val="22"/>
      </w:rPr>
      <w:t>&lt;/</w:t>
    </w:r>
    <w:r w:rsidRPr="00BD7A82">
      <w:rPr>
        <w:rStyle w:val="HideTWBExt"/>
        <w:noProof w:val="0"/>
      </w:rPr>
      <w:t>PathFdR</w:t>
    </w:r>
    <w:r w:rsidRPr="00BD7A82">
      <w:rPr>
        <w:rStyle w:val="HideTWBExt"/>
        <w:noProof w:val="0"/>
        <w:sz w:val="22"/>
      </w:rPr>
      <w:t>&gt;</w:t>
    </w:r>
    <w:r w:rsidR="00B011CF" w:rsidRPr="00BD7A82">
      <w:t xml:space="preserve"> </w:t>
    </w:r>
    <w:r w:rsidR="00AA1D6D" w:rsidRPr="00BD7A82">
      <w:tab/>
    </w:r>
    <w:r w:rsidR="00C96AB8">
      <w:fldChar w:fldCharType="begin"/>
    </w:r>
    <w:r w:rsidR="00C96AB8">
      <w:instrText xml:space="preserve"> PAGE  \* MERGEFORMAT </w:instrText>
    </w:r>
    <w:r w:rsidR="00C96AB8">
      <w:fldChar w:fldCharType="separate"/>
    </w:r>
    <w:r w:rsidR="00955D35">
      <w:rPr>
        <w:noProof/>
      </w:rPr>
      <w:t>2</w:t>
    </w:r>
    <w:r w:rsidR="00C96AB8">
      <w:fldChar w:fldCharType="end"/>
    </w:r>
    <w:r w:rsidR="00C96AB8">
      <w:t>/</w:t>
    </w:r>
    <w:r w:rsidR="005A6082">
      <w:rPr>
        <w:noProof/>
      </w:rPr>
      <w:fldChar w:fldCharType="begin"/>
    </w:r>
    <w:r w:rsidR="005A6082">
      <w:rPr>
        <w:noProof/>
      </w:rPr>
      <w:instrText xml:space="preserve"> NUMPAGES  \* MERGEFORMAT </w:instrText>
    </w:r>
    <w:r w:rsidR="005A6082">
      <w:rPr>
        <w:noProof/>
      </w:rPr>
      <w:fldChar w:fldCharType="separate"/>
    </w:r>
    <w:r w:rsidR="00955D35">
      <w:rPr>
        <w:noProof/>
      </w:rPr>
      <w:t>6</w:t>
    </w:r>
    <w:r w:rsidR="005A6082">
      <w:rPr>
        <w:noProof/>
      </w:rPr>
      <w:fldChar w:fldCharType="end"/>
    </w:r>
    <w:r w:rsidRPr="00BD7A82">
      <w:tab/>
      <w:t>PE</w:t>
    </w:r>
    <w:r w:rsidRPr="00BD7A82">
      <w:rPr>
        <w:rStyle w:val="HideTWBExt"/>
        <w:noProof w:val="0"/>
        <w:sz w:val="22"/>
      </w:rPr>
      <w:t>&lt;</w:t>
    </w:r>
    <w:r w:rsidRPr="00BD7A82">
      <w:rPr>
        <w:rStyle w:val="HideTWBExt"/>
        <w:noProof w:val="0"/>
      </w:rPr>
      <w:t>NoPE&gt;</w:t>
    </w:r>
    <w:r w:rsidR="00C96AB8" w:rsidRPr="00C96AB8">
      <w:t>624.073</w:t>
    </w:r>
    <w:r w:rsidRPr="00BD7A82">
      <w:rPr>
        <w:rStyle w:val="HideTWBExt"/>
        <w:noProof w:val="0"/>
      </w:rPr>
      <w:t>&lt;/NoPE&gt;&lt;Version&gt;</w:t>
    </w:r>
    <w:r w:rsidR="00BD7A82" w:rsidRPr="00BD7A82">
      <w:t>v</w:t>
    </w:r>
    <w:r w:rsidR="00C96AB8" w:rsidRPr="00C96AB8">
      <w:t>01-00</w:t>
    </w:r>
    <w:r w:rsidRPr="00BD7A82">
      <w:rPr>
        <w:rStyle w:val="HideTWBExt"/>
        <w:noProof w:val="0"/>
      </w:rPr>
      <w:t>&lt;/Version</w:t>
    </w:r>
    <w:r w:rsidRPr="00BD7A82">
      <w:rPr>
        <w:rStyle w:val="HideTWBExt"/>
        <w:noProof w:val="0"/>
        <w:sz w:val="22"/>
      </w:rPr>
      <w:t>&gt;</w:t>
    </w:r>
    <w:r w:rsidRPr="00BD7A82">
      <w:t xml:space="preserve"> }</w:t>
    </w:r>
  </w:p>
  <w:p w14:paraId="70BDB690" w14:textId="77777777" w:rsidR="00C96AB8" w:rsidRPr="0051705B" w:rsidRDefault="00C96AB8" w:rsidP="00C96AB8">
    <w:pPr>
      <w:pStyle w:val="Footer"/>
      <w:tabs>
        <w:tab w:val="center" w:pos="4536"/>
      </w:tabs>
      <w:rPr>
        <w:lang w:val="fr-FR"/>
      </w:rPr>
    </w:pPr>
    <w:r w:rsidRPr="00BD7A82">
      <w:tab/>
    </w:r>
    <w:r w:rsidRPr="00BD7A82">
      <w:tab/>
    </w:r>
    <w:r w:rsidRPr="0051705B">
      <w:rPr>
        <w:lang w:val="fr-FR"/>
      </w:rPr>
      <w:t>PE</w:t>
    </w:r>
    <w:r w:rsidRPr="0051705B">
      <w:rPr>
        <w:rStyle w:val="HideTWBExt"/>
        <w:noProof w:val="0"/>
        <w:sz w:val="22"/>
        <w:lang w:val="fr-FR"/>
      </w:rPr>
      <w:t>&lt;</w:t>
    </w:r>
    <w:r w:rsidRPr="0051705B">
      <w:rPr>
        <w:rStyle w:val="HideTWBExt"/>
        <w:noProof w:val="0"/>
        <w:lang w:val="fr-FR"/>
      </w:rPr>
      <w:t>NoPE&gt;</w:t>
    </w:r>
    <w:r w:rsidRPr="0051705B">
      <w:rPr>
        <w:lang w:val="fr-FR"/>
      </w:rPr>
      <w:t>624.074</w:t>
    </w:r>
    <w:r w:rsidRPr="0051705B">
      <w:rPr>
        <w:rStyle w:val="HideTWBExt"/>
        <w:noProof w:val="0"/>
        <w:lang w:val="fr-FR"/>
      </w:rPr>
      <w:t>&lt;/NoPE&gt;&lt;Version&gt;</w:t>
    </w:r>
    <w:r w:rsidRPr="0051705B">
      <w:rPr>
        <w:lang w:val="fr-FR"/>
      </w:rPr>
      <w:t>v01-00</w:t>
    </w:r>
    <w:r w:rsidRPr="0051705B">
      <w:rPr>
        <w:rStyle w:val="HideTWBExt"/>
        <w:noProof w:val="0"/>
        <w:lang w:val="fr-FR"/>
      </w:rPr>
      <w:t>&lt;/Version</w:t>
    </w:r>
    <w:r w:rsidRPr="0051705B">
      <w:rPr>
        <w:rStyle w:val="HideTWBExt"/>
        <w:noProof w:val="0"/>
        <w:sz w:val="22"/>
        <w:lang w:val="fr-FR"/>
      </w:rPr>
      <w:t>&gt;</w:t>
    </w:r>
    <w:r w:rsidRPr="0051705B">
      <w:rPr>
        <w:lang w:val="fr-FR"/>
      </w:rPr>
      <w:t xml:space="preserve"> }</w:t>
    </w:r>
  </w:p>
  <w:p w14:paraId="3911AE18" w14:textId="77777777" w:rsidR="00C96AB8" w:rsidRPr="0051705B" w:rsidRDefault="00C96AB8" w:rsidP="00C96AB8">
    <w:pPr>
      <w:pStyle w:val="Footer"/>
      <w:tabs>
        <w:tab w:val="center" w:pos="4536"/>
      </w:tabs>
      <w:rPr>
        <w:lang w:val="fr-FR"/>
      </w:rPr>
    </w:pPr>
    <w:r w:rsidRPr="0051705B">
      <w:rPr>
        <w:lang w:val="fr-FR"/>
      </w:rPr>
      <w:tab/>
    </w:r>
    <w:r w:rsidRPr="0051705B">
      <w:rPr>
        <w:lang w:val="fr-FR"/>
      </w:rPr>
      <w:tab/>
      <w:t>PE</w:t>
    </w:r>
    <w:r w:rsidRPr="0051705B">
      <w:rPr>
        <w:rStyle w:val="HideTWBExt"/>
        <w:noProof w:val="0"/>
        <w:sz w:val="22"/>
        <w:lang w:val="fr-FR"/>
      </w:rPr>
      <w:t>&lt;</w:t>
    </w:r>
    <w:r w:rsidRPr="0051705B">
      <w:rPr>
        <w:rStyle w:val="HideTWBExt"/>
        <w:noProof w:val="0"/>
        <w:lang w:val="fr-FR"/>
      </w:rPr>
      <w:t>NoPE&gt;</w:t>
    </w:r>
    <w:r w:rsidRPr="0051705B">
      <w:rPr>
        <w:lang w:val="fr-FR"/>
      </w:rPr>
      <w:t>624.076</w:t>
    </w:r>
    <w:r w:rsidRPr="0051705B">
      <w:rPr>
        <w:rStyle w:val="HideTWBExt"/>
        <w:noProof w:val="0"/>
        <w:lang w:val="fr-FR"/>
      </w:rPr>
      <w:t>&lt;/NoPE&gt;&lt;Version&gt;</w:t>
    </w:r>
    <w:r w:rsidRPr="0051705B">
      <w:rPr>
        <w:lang w:val="fr-FR"/>
      </w:rPr>
      <w:t>v01-00</w:t>
    </w:r>
    <w:r w:rsidRPr="0051705B">
      <w:rPr>
        <w:rStyle w:val="HideTWBExt"/>
        <w:noProof w:val="0"/>
        <w:lang w:val="fr-FR"/>
      </w:rPr>
      <w:t>&lt;/Version</w:t>
    </w:r>
    <w:r w:rsidRPr="0051705B">
      <w:rPr>
        <w:rStyle w:val="HideTWBExt"/>
        <w:noProof w:val="0"/>
        <w:sz w:val="22"/>
        <w:lang w:val="fr-FR"/>
      </w:rPr>
      <w:t>&gt;</w:t>
    </w:r>
    <w:r w:rsidRPr="0051705B">
      <w:rPr>
        <w:lang w:val="fr-FR"/>
      </w:rPr>
      <w:t xml:space="preserve"> }</w:t>
    </w:r>
  </w:p>
  <w:p w14:paraId="7650AB41" w14:textId="77777777" w:rsidR="00C96AB8" w:rsidRPr="0051705B" w:rsidRDefault="00C96AB8" w:rsidP="00C96AB8">
    <w:pPr>
      <w:pStyle w:val="Footer"/>
      <w:tabs>
        <w:tab w:val="center" w:pos="4536"/>
      </w:tabs>
      <w:rPr>
        <w:lang w:val="fr-FR"/>
      </w:rPr>
    </w:pPr>
    <w:r w:rsidRPr="0051705B">
      <w:rPr>
        <w:lang w:val="fr-FR"/>
      </w:rPr>
      <w:tab/>
    </w:r>
    <w:r w:rsidRPr="0051705B">
      <w:rPr>
        <w:lang w:val="fr-FR"/>
      </w:rPr>
      <w:tab/>
      <w:t>PE</w:t>
    </w:r>
    <w:r w:rsidRPr="0051705B">
      <w:rPr>
        <w:rStyle w:val="HideTWBExt"/>
        <w:noProof w:val="0"/>
        <w:sz w:val="22"/>
        <w:lang w:val="fr-FR"/>
      </w:rPr>
      <w:t>&lt;</w:t>
    </w:r>
    <w:r w:rsidRPr="0051705B">
      <w:rPr>
        <w:rStyle w:val="HideTWBExt"/>
        <w:noProof w:val="0"/>
        <w:lang w:val="fr-FR"/>
      </w:rPr>
      <w:t>NoPE&gt;</w:t>
    </w:r>
    <w:r w:rsidRPr="0051705B">
      <w:rPr>
        <w:lang w:val="fr-FR"/>
      </w:rPr>
      <w:t>624.077</w:t>
    </w:r>
    <w:r w:rsidRPr="0051705B">
      <w:rPr>
        <w:rStyle w:val="HideTWBExt"/>
        <w:noProof w:val="0"/>
        <w:lang w:val="fr-FR"/>
      </w:rPr>
      <w:t>&lt;/NoPE&gt;&lt;Version&gt;</w:t>
    </w:r>
    <w:r w:rsidRPr="0051705B">
      <w:rPr>
        <w:lang w:val="fr-FR"/>
      </w:rPr>
      <w:t>v01-00</w:t>
    </w:r>
    <w:r w:rsidRPr="0051705B">
      <w:rPr>
        <w:rStyle w:val="HideTWBExt"/>
        <w:noProof w:val="0"/>
        <w:lang w:val="fr-FR"/>
      </w:rPr>
      <w:t>&lt;/Version</w:t>
    </w:r>
    <w:r w:rsidRPr="0051705B">
      <w:rPr>
        <w:rStyle w:val="HideTWBExt"/>
        <w:noProof w:val="0"/>
        <w:sz w:val="22"/>
        <w:lang w:val="fr-FR"/>
      </w:rPr>
      <w:t>&gt;</w:t>
    </w:r>
    <w:r w:rsidRPr="0051705B">
      <w:rPr>
        <w:lang w:val="fr-FR"/>
      </w:rPr>
      <w:t xml:space="preserve"> }</w:t>
    </w:r>
  </w:p>
  <w:p w14:paraId="0FC6C2F8" w14:textId="77777777" w:rsidR="00C96AB8" w:rsidRPr="0051705B" w:rsidRDefault="00C96AB8" w:rsidP="00C96AB8">
    <w:pPr>
      <w:pStyle w:val="Footer"/>
      <w:tabs>
        <w:tab w:val="center" w:pos="4536"/>
      </w:tabs>
      <w:rPr>
        <w:lang w:val="fr-FR"/>
      </w:rPr>
    </w:pPr>
    <w:r w:rsidRPr="0051705B">
      <w:rPr>
        <w:lang w:val="fr-FR"/>
      </w:rPr>
      <w:tab/>
    </w:r>
    <w:r w:rsidRPr="0051705B">
      <w:rPr>
        <w:lang w:val="fr-FR"/>
      </w:rPr>
      <w:tab/>
      <w:t>PE</w:t>
    </w:r>
    <w:r w:rsidRPr="0051705B">
      <w:rPr>
        <w:rStyle w:val="HideTWBExt"/>
        <w:noProof w:val="0"/>
        <w:sz w:val="22"/>
        <w:lang w:val="fr-FR"/>
      </w:rPr>
      <w:t>&lt;</w:t>
    </w:r>
    <w:r w:rsidRPr="0051705B">
      <w:rPr>
        <w:rStyle w:val="HideTWBExt"/>
        <w:noProof w:val="0"/>
        <w:lang w:val="fr-FR"/>
      </w:rPr>
      <w:t>NoPE&gt;</w:t>
    </w:r>
    <w:r w:rsidRPr="0051705B">
      <w:rPr>
        <w:lang w:val="fr-FR"/>
      </w:rPr>
      <w:t>624.081</w:t>
    </w:r>
    <w:r w:rsidRPr="0051705B">
      <w:rPr>
        <w:rStyle w:val="HideTWBExt"/>
        <w:noProof w:val="0"/>
        <w:lang w:val="fr-FR"/>
      </w:rPr>
      <w:t>&lt;/NoPE&gt;&lt;Version&gt;</w:t>
    </w:r>
    <w:r w:rsidRPr="0051705B">
      <w:rPr>
        <w:lang w:val="fr-FR"/>
      </w:rPr>
      <w:t>v01-00</w:t>
    </w:r>
    <w:r w:rsidRPr="0051705B">
      <w:rPr>
        <w:rStyle w:val="HideTWBExt"/>
        <w:noProof w:val="0"/>
        <w:lang w:val="fr-FR"/>
      </w:rPr>
      <w:t>&lt;/Version</w:t>
    </w:r>
    <w:r w:rsidRPr="0051705B">
      <w:rPr>
        <w:rStyle w:val="HideTWBExt"/>
        <w:noProof w:val="0"/>
        <w:sz w:val="22"/>
        <w:lang w:val="fr-FR"/>
      </w:rPr>
      <w:t>&gt;</w:t>
    </w:r>
    <w:r w:rsidRPr="0051705B">
      <w:rPr>
        <w:lang w:val="fr-FR"/>
      </w:rPr>
      <w:t xml:space="preserve"> }</w:t>
    </w:r>
  </w:p>
  <w:p w14:paraId="57325C5D" w14:textId="77777777" w:rsidR="00C55061" w:rsidRPr="0051705B" w:rsidRDefault="00C55061" w:rsidP="00554F5C">
    <w:pPr>
      <w:pStyle w:val="Footer"/>
      <w:rPr>
        <w:lang w:val="fr-FR"/>
      </w:rPr>
    </w:pPr>
    <w:r w:rsidRPr="0051705B">
      <w:rPr>
        <w:lang w:val="fr-FR"/>
      </w:rPr>
      <w:tab/>
      <w:t>PE</w:t>
    </w:r>
    <w:r w:rsidRPr="0051705B">
      <w:rPr>
        <w:rStyle w:val="HideTWBExt"/>
        <w:noProof w:val="0"/>
        <w:sz w:val="22"/>
        <w:lang w:val="fr-FR"/>
      </w:rPr>
      <w:t>&lt;</w:t>
    </w:r>
    <w:r w:rsidRPr="0051705B">
      <w:rPr>
        <w:rStyle w:val="HideTWBExt"/>
        <w:noProof w:val="0"/>
        <w:lang w:val="fr-FR"/>
      </w:rPr>
      <w:t>NoPE&gt;</w:t>
    </w:r>
    <w:r w:rsidR="00C96AB8" w:rsidRPr="0051705B">
      <w:rPr>
        <w:lang w:val="fr-FR"/>
      </w:rPr>
      <w:t>624.087</w:t>
    </w:r>
    <w:r w:rsidRPr="0051705B">
      <w:rPr>
        <w:rStyle w:val="HideTWBExt"/>
        <w:noProof w:val="0"/>
        <w:lang w:val="fr-FR"/>
      </w:rPr>
      <w:t>&lt;/NoPE&gt;&lt;Version&gt;</w:t>
    </w:r>
    <w:r w:rsidR="00BD7A82" w:rsidRPr="0051705B">
      <w:rPr>
        <w:lang w:val="fr-FR"/>
      </w:rPr>
      <w:t>v</w:t>
    </w:r>
    <w:r w:rsidR="00C96AB8" w:rsidRPr="0051705B">
      <w:rPr>
        <w:lang w:val="fr-FR"/>
      </w:rPr>
      <w:t>01-00</w:t>
    </w:r>
    <w:r w:rsidRPr="0051705B">
      <w:rPr>
        <w:rStyle w:val="HideTWBExt"/>
        <w:noProof w:val="0"/>
        <w:lang w:val="fr-FR"/>
      </w:rPr>
      <w:t>&lt;/Version</w:t>
    </w:r>
    <w:r w:rsidRPr="0051705B">
      <w:rPr>
        <w:rStyle w:val="HideTWBExt"/>
        <w:noProof w:val="0"/>
        <w:sz w:val="22"/>
        <w:lang w:val="fr-FR"/>
      </w:rPr>
      <w:t>&gt;</w:t>
    </w:r>
    <w:r w:rsidRPr="0051705B">
      <w:rPr>
        <w:lang w:val="fr-FR"/>
      </w:rPr>
      <w:t xml:space="preserve"> } RC1</w:t>
    </w:r>
  </w:p>
  <w:p w14:paraId="420E456F" w14:textId="52878598" w:rsidR="00626D73" w:rsidRPr="00BD7A82" w:rsidRDefault="00626D73">
    <w:pPr>
      <w:pStyle w:val="Footer2"/>
      <w:ind w:left="-426"/>
    </w:pPr>
    <w:r w:rsidRPr="00BD7A82">
      <w:fldChar w:fldCharType="begin"/>
    </w:r>
    <w:r w:rsidRPr="00BD7A82">
      <w:instrText xml:space="preserve"> DOCPROPERTY "&lt;Extension&gt;"</w:instrText>
    </w:r>
    <w:r w:rsidRPr="00BD7A82">
      <w:fldChar w:fldCharType="separate"/>
    </w:r>
    <w:r w:rsidR="00955D35">
      <w:t>EN</w:t>
    </w:r>
    <w:r w:rsidRPr="00BD7A8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D0E6E" w14:textId="1068DE86" w:rsidR="00AA1D6D" w:rsidRPr="00BD7A82" w:rsidRDefault="00AA1D6D" w:rsidP="00AA1D6D">
    <w:pPr>
      <w:widowControl/>
      <w:tabs>
        <w:tab w:val="left" w:pos="-1071"/>
        <w:tab w:val="left" w:pos="-680"/>
        <w:tab w:val="center" w:pos="4536"/>
        <w:tab w:val="left" w:pos="6663"/>
        <w:tab w:val="left" w:pos="8763"/>
        <w:tab w:val="left" w:pos="9046"/>
      </w:tabs>
      <w:ind w:left="-284"/>
      <w:rPr>
        <w:sz w:val="22"/>
      </w:rPr>
    </w:pPr>
    <w:r w:rsidRPr="00BD7A82">
      <w:rPr>
        <w:rStyle w:val="HideTWBExt"/>
        <w:noProof w:val="0"/>
        <w:sz w:val="22"/>
      </w:rPr>
      <w:t>&lt;</w:t>
    </w:r>
    <w:r w:rsidRPr="00BD7A82">
      <w:rPr>
        <w:rStyle w:val="HideTWBExt"/>
        <w:noProof w:val="0"/>
      </w:rPr>
      <w:t>PathFdR</w:t>
    </w:r>
    <w:r w:rsidRPr="00BD7A82">
      <w:rPr>
        <w:rStyle w:val="HideTWBExt"/>
        <w:noProof w:val="0"/>
        <w:sz w:val="22"/>
      </w:rPr>
      <w:t>&gt;</w:t>
    </w:r>
    <w:r w:rsidR="00C96AB8" w:rsidRPr="00C96AB8">
      <w:rPr>
        <w:sz w:val="22"/>
      </w:rPr>
      <w:t>RC\1162778EN.docx</w:t>
    </w:r>
    <w:r w:rsidRPr="00BD7A82">
      <w:rPr>
        <w:rStyle w:val="HideTWBExt"/>
        <w:noProof w:val="0"/>
        <w:sz w:val="22"/>
      </w:rPr>
      <w:t>&lt;/</w:t>
    </w:r>
    <w:r w:rsidRPr="00BD7A82">
      <w:rPr>
        <w:rStyle w:val="HideTWBExt"/>
        <w:noProof w:val="0"/>
      </w:rPr>
      <w:t>PathFdR</w:t>
    </w:r>
    <w:r w:rsidRPr="00BD7A82">
      <w:rPr>
        <w:rStyle w:val="HideTWBExt"/>
        <w:noProof w:val="0"/>
        <w:sz w:val="22"/>
      </w:rPr>
      <w:t>&gt;</w:t>
    </w:r>
    <w:r w:rsidRPr="00BD7A82">
      <w:rPr>
        <w:sz w:val="22"/>
      </w:rPr>
      <w:t xml:space="preserve"> </w:t>
    </w:r>
    <w:r w:rsidRPr="00BD7A82">
      <w:rPr>
        <w:sz w:val="22"/>
      </w:rPr>
      <w:tab/>
    </w:r>
    <w:r w:rsidR="00C96AB8">
      <w:fldChar w:fldCharType="begin"/>
    </w:r>
    <w:r w:rsidR="00C96AB8">
      <w:instrText xml:space="preserve"> PAGE  \* MERGEFORMAT </w:instrText>
    </w:r>
    <w:r w:rsidR="00C96AB8">
      <w:fldChar w:fldCharType="separate"/>
    </w:r>
    <w:r w:rsidR="00955D35">
      <w:rPr>
        <w:noProof/>
      </w:rPr>
      <w:t>3</w:t>
    </w:r>
    <w:r w:rsidR="00C96AB8">
      <w:fldChar w:fldCharType="end"/>
    </w:r>
    <w:r w:rsidR="00C96AB8">
      <w:t>/</w:t>
    </w:r>
    <w:r w:rsidR="005A6082">
      <w:rPr>
        <w:noProof/>
      </w:rPr>
      <w:fldChar w:fldCharType="begin"/>
    </w:r>
    <w:r w:rsidR="005A6082">
      <w:rPr>
        <w:noProof/>
      </w:rPr>
      <w:instrText xml:space="preserve"> NUMPAGES  \* MERGEFORMAT </w:instrText>
    </w:r>
    <w:r w:rsidR="005A6082">
      <w:rPr>
        <w:noProof/>
      </w:rPr>
      <w:fldChar w:fldCharType="separate"/>
    </w:r>
    <w:r w:rsidR="00955D35">
      <w:rPr>
        <w:noProof/>
      </w:rPr>
      <w:t>6</w:t>
    </w:r>
    <w:r w:rsidR="005A6082">
      <w:rPr>
        <w:noProof/>
      </w:rPr>
      <w:fldChar w:fldCharType="end"/>
    </w:r>
    <w:r w:rsidRPr="00BD7A82">
      <w:rPr>
        <w:sz w:val="22"/>
      </w:rPr>
      <w:tab/>
      <w:t>PE</w:t>
    </w:r>
    <w:r w:rsidRPr="00BD7A82">
      <w:rPr>
        <w:rStyle w:val="HideTWBExt"/>
        <w:noProof w:val="0"/>
        <w:sz w:val="22"/>
      </w:rPr>
      <w:t>&lt;</w:t>
    </w:r>
    <w:r w:rsidRPr="00BD7A82">
      <w:rPr>
        <w:rStyle w:val="HideTWBExt"/>
        <w:noProof w:val="0"/>
      </w:rPr>
      <w:t>NoPE&gt;</w:t>
    </w:r>
    <w:r w:rsidR="00C96AB8" w:rsidRPr="00C96AB8">
      <w:rPr>
        <w:sz w:val="22"/>
      </w:rPr>
      <w:t>624.073</w:t>
    </w:r>
    <w:r w:rsidRPr="00BD7A82">
      <w:rPr>
        <w:rStyle w:val="HideTWBExt"/>
        <w:noProof w:val="0"/>
      </w:rPr>
      <w:t>&lt;/NoPE&gt;&lt;Version&gt;</w:t>
    </w:r>
    <w:r w:rsidR="00BD7A82" w:rsidRPr="00BD7A82">
      <w:rPr>
        <w:sz w:val="22"/>
      </w:rPr>
      <w:t>v</w:t>
    </w:r>
    <w:r w:rsidR="00C96AB8" w:rsidRPr="00C96AB8">
      <w:rPr>
        <w:sz w:val="22"/>
      </w:rPr>
      <w:t>01-00</w:t>
    </w:r>
    <w:r w:rsidRPr="00BD7A82">
      <w:rPr>
        <w:rStyle w:val="HideTWBExt"/>
        <w:noProof w:val="0"/>
      </w:rPr>
      <w:t>&lt;/Version</w:t>
    </w:r>
    <w:r w:rsidRPr="00BD7A82">
      <w:rPr>
        <w:rStyle w:val="HideTWBExt"/>
        <w:noProof w:val="0"/>
        <w:sz w:val="22"/>
      </w:rPr>
      <w:t>&gt;</w:t>
    </w:r>
    <w:r w:rsidRPr="00BD7A82">
      <w:t xml:space="preserve"> </w:t>
    </w:r>
    <w:r w:rsidRPr="00BD7A82">
      <w:rPr>
        <w:sz w:val="22"/>
      </w:rPr>
      <w:t>}</w:t>
    </w:r>
  </w:p>
  <w:p w14:paraId="251F6283" w14:textId="77777777" w:rsidR="00C96AB8" w:rsidRPr="0051705B" w:rsidRDefault="00C96AB8" w:rsidP="00C96AB8">
    <w:pPr>
      <w:widowControl/>
      <w:tabs>
        <w:tab w:val="left" w:pos="-1071"/>
        <w:tab w:val="left" w:pos="-680"/>
        <w:tab w:val="center" w:pos="4536"/>
        <w:tab w:val="left" w:pos="6663"/>
        <w:tab w:val="left" w:pos="8763"/>
        <w:tab w:val="left" w:pos="9046"/>
      </w:tabs>
      <w:ind w:left="-284"/>
      <w:rPr>
        <w:sz w:val="22"/>
        <w:lang w:val="fr-FR"/>
      </w:rPr>
    </w:pPr>
    <w:r w:rsidRPr="00BD7A82">
      <w:rPr>
        <w:sz w:val="22"/>
      </w:rPr>
      <w:tab/>
    </w:r>
    <w:r w:rsidRPr="00BD7A82">
      <w:rPr>
        <w:sz w:val="22"/>
      </w:rPr>
      <w:tab/>
    </w:r>
    <w:r w:rsidRPr="0051705B">
      <w:rPr>
        <w:sz w:val="22"/>
        <w:lang w:val="fr-FR"/>
      </w:rPr>
      <w:t>PE</w:t>
    </w:r>
    <w:r w:rsidRPr="0051705B">
      <w:rPr>
        <w:rStyle w:val="HideTWBExt"/>
        <w:noProof w:val="0"/>
        <w:sz w:val="22"/>
        <w:lang w:val="fr-FR"/>
      </w:rPr>
      <w:t>&lt;</w:t>
    </w:r>
    <w:r w:rsidRPr="0051705B">
      <w:rPr>
        <w:rStyle w:val="HideTWBExt"/>
        <w:noProof w:val="0"/>
        <w:lang w:val="fr-FR"/>
      </w:rPr>
      <w:t>NoPE&gt;</w:t>
    </w:r>
    <w:r w:rsidRPr="0051705B">
      <w:rPr>
        <w:sz w:val="22"/>
        <w:lang w:val="fr-FR"/>
      </w:rPr>
      <w:t>624.074</w:t>
    </w:r>
    <w:r w:rsidRPr="0051705B">
      <w:rPr>
        <w:rStyle w:val="HideTWBExt"/>
        <w:noProof w:val="0"/>
        <w:lang w:val="fr-FR"/>
      </w:rPr>
      <w:t>&lt;/NoPE&gt;&lt;Version&gt;</w:t>
    </w:r>
    <w:r w:rsidRPr="0051705B">
      <w:rPr>
        <w:sz w:val="22"/>
        <w:lang w:val="fr-FR"/>
      </w:rPr>
      <w:t>v01-00</w:t>
    </w:r>
    <w:r w:rsidRPr="0051705B">
      <w:rPr>
        <w:rStyle w:val="HideTWBExt"/>
        <w:noProof w:val="0"/>
        <w:lang w:val="fr-FR"/>
      </w:rPr>
      <w:t>&lt;/Version</w:t>
    </w:r>
    <w:r w:rsidRPr="0051705B">
      <w:rPr>
        <w:rStyle w:val="HideTWBExt"/>
        <w:noProof w:val="0"/>
        <w:sz w:val="22"/>
        <w:lang w:val="fr-FR"/>
      </w:rPr>
      <w:t>&gt;</w:t>
    </w:r>
    <w:r w:rsidRPr="0051705B">
      <w:rPr>
        <w:lang w:val="fr-FR"/>
      </w:rPr>
      <w:t xml:space="preserve"> </w:t>
    </w:r>
    <w:r w:rsidRPr="0051705B">
      <w:rPr>
        <w:sz w:val="22"/>
        <w:lang w:val="fr-FR"/>
      </w:rPr>
      <w:t>}</w:t>
    </w:r>
  </w:p>
  <w:p w14:paraId="4012F92E" w14:textId="77777777" w:rsidR="00C96AB8" w:rsidRPr="0051705B" w:rsidRDefault="00C96AB8" w:rsidP="00C96AB8">
    <w:pPr>
      <w:widowControl/>
      <w:tabs>
        <w:tab w:val="left" w:pos="-1071"/>
        <w:tab w:val="left" w:pos="-680"/>
        <w:tab w:val="center" w:pos="4536"/>
        <w:tab w:val="left" w:pos="6663"/>
        <w:tab w:val="left" w:pos="8763"/>
        <w:tab w:val="left" w:pos="9046"/>
      </w:tabs>
      <w:ind w:left="-284"/>
      <w:rPr>
        <w:sz w:val="22"/>
        <w:lang w:val="fr-FR"/>
      </w:rPr>
    </w:pPr>
    <w:r w:rsidRPr="0051705B">
      <w:rPr>
        <w:sz w:val="22"/>
        <w:lang w:val="fr-FR"/>
      </w:rPr>
      <w:tab/>
    </w:r>
    <w:r w:rsidRPr="0051705B">
      <w:rPr>
        <w:sz w:val="22"/>
        <w:lang w:val="fr-FR"/>
      </w:rPr>
      <w:tab/>
      <w:t>PE</w:t>
    </w:r>
    <w:r w:rsidRPr="0051705B">
      <w:rPr>
        <w:rStyle w:val="HideTWBExt"/>
        <w:noProof w:val="0"/>
        <w:sz w:val="22"/>
        <w:lang w:val="fr-FR"/>
      </w:rPr>
      <w:t>&lt;</w:t>
    </w:r>
    <w:r w:rsidRPr="0051705B">
      <w:rPr>
        <w:rStyle w:val="HideTWBExt"/>
        <w:noProof w:val="0"/>
        <w:lang w:val="fr-FR"/>
      </w:rPr>
      <w:t>NoPE&gt;</w:t>
    </w:r>
    <w:r w:rsidRPr="0051705B">
      <w:rPr>
        <w:sz w:val="22"/>
        <w:lang w:val="fr-FR"/>
      </w:rPr>
      <w:t>624.076</w:t>
    </w:r>
    <w:r w:rsidRPr="0051705B">
      <w:rPr>
        <w:rStyle w:val="HideTWBExt"/>
        <w:noProof w:val="0"/>
        <w:lang w:val="fr-FR"/>
      </w:rPr>
      <w:t>&lt;/NoPE&gt;&lt;Version&gt;</w:t>
    </w:r>
    <w:r w:rsidRPr="0051705B">
      <w:rPr>
        <w:sz w:val="22"/>
        <w:lang w:val="fr-FR"/>
      </w:rPr>
      <w:t>v01-00</w:t>
    </w:r>
    <w:r w:rsidRPr="0051705B">
      <w:rPr>
        <w:rStyle w:val="HideTWBExt"/>
        <w:noProof w:val="0"/>
        <w:lang w:val="fr-FR"/>
      </w:rPr>
      <w:t>&lt;/Version</w:t>
    </w:r>
    <w:r w:rsidRPr="0051705B">
      <w:rPr>
        <w:rStyle w:val="HideTWBExt"/>
        <w:noProof w:val="0"/>
        <w:sz w:val="22"/>
        <w:lang w:val="fr-FR"/>
      </w:rPr>
      <w:t>&gt;</w:t>
    </w:r>
    <w:r w:rsidRPr="0051705B">
      <w:rPr>
        <w:lang w:val="fr-FR"/>
      </w:rPr>
      <w:t xml:space="preserve"> </w:t>
    </w:r>
    <w:r w:rsidRPr="0051705B">
      <w:rPr>
        <w:sz w:val="22"/>
        <w:lang w:val="fr-FR"/>
      </w:rPr>
      <w:t>}</w:t>
    </w:r>
  </w:p>
  <w:p w14:paraId="32EE3F64" w14:textId="77777777" w:rsidR="00C96AB8" w:rsidRPr="0051705B" w:rsidRDefault="00C96AB8" w:rsidP="00C96AB8">
    <w:pPr>
      <w:widowControl/>
      <w:tabs>
        <w:tab w:val="left" w:pos="-1071"/>
        <w:tab w:val="left" w:pos="-680"/>
        <w:tab w:val="center" w:pos="4536"/>
        <w:tab w:val="left" w:pos="6663"/>
        <w:tab w:val="left" w:pos="8763"/>
        <w:tab w:val="left" w:pos="9046"/>
      </w:tabs>
      <w:ind w:left="-284"/>
      <w:rPr>
        <w:sz w:val="22"/>
        <w:lang w:val="fr-FR"/>
      </w:rPr>
    </w:pPr>
    <w:r w:rsidRPr="0051705B">
      <w:rPr>
        <w:sz w:val="22"/>
        <w:lang w:val="fr-FR"/>
      </w:rPr>
      <w:tab/>
    </w:r>
    <w:r w:rsidRPr="0051705B">
      <w:rPr>
        <w:sz w:val="22"/>
        <w:lang w:val="fr-FR"/>
      </w:rPr>
      <w:tab/>
      <w:t>PE</w:t>
    </w:r>
    <w:r w:rsidRPr="0051705B">
      <w:rPr>
        <w:rStyle w:val="HideTWBExt"/>
        <w:noProof w:val="0"/>
        <w:sz w:val="22"/>
        <w:lang w:val="fr-FR"/>
      </w:rPr>
      <w:t>&lt;</w:t>
    </w:r>
    <w:r w:rsidRPr="0051705B">
      <w:rPr>
        <w:rStyle w:val="HideTWBExt"/>
        <w:noProof w:val="0"/>
        <w:lang w:val="fr-FR"/>
      </w:rPr>
      <w:t>NoPE&gt;</w:t>
    </w:r>
    <w:r w:rsidRPr="0051705B">
      <w:rPr>
        <w:sz w:val="22"/>
        <w:lang w:val="fr-FR"/>
      </w:rPr>
      <w:t>624.077</w:t>
    </w:r>
    <w:r w:rsidRPr="0051705B">
      <w:rPr>
        <w:rStyle w:val="HideTWBExt"/>
        <w:noProof w:val="0"/>
        <w:lang w:val="fr-FR"/>
      </w:rPr>
      <w:t>&lt;/NoPE&gt;&lt;Version&gt;</w:t>
    </w:r>
    <w:r w:rsidRPr="0051705B">
      <w:rPr>
        <w:sz w:val="22"/>
        <w:lang w:val="fr-FR"/>
      </w:rPr>
      <w:t>v01-00</w:t>
    </w:r>
    <w:r w:rsidRPr="0051705B">
      <w:rPr>
        <w:rStyle w:val="HideTWBExt"/>
        <w:noProof w:val="0"/>
        <w:lang w:val="fr-FR"/>
      </w:rPr>
      <w:t>&lt;/Version</w:t>
    </w:r>
    <w:r w:rsidRPr="0051705B">
      <w:rPr>
        <w:rStyle w:val="HideTWBExt"/>
        <w:noProof w:val="0"/>
        <w:sz w:val="22"/>
        <w:lang w:val="fr-FR"/>
      </w:rPr>
      <w:t>&gt;</w:t>
    </w:r>
    <w:r w:rsidRPr="0051705B">
      <w:rPr>
        <w:lang w:val="fr-FR"/>
      </w:rPr>
      <w:t xml:space="preserve"> </w:t>
    </w:r>
    <w:r w:rsidRPr="0051705B">
      <w:rPr>
        <w:sz w:val="22"/>
        <w:lang w:val="fr-FR"/>
      </w:rPr>
      <w:t>}</w:t>
    </w:r>
  </w:p>
  <w:p w14:paraId="7902A575" w14:textId="77777777" w:rsidR="00C96AB8" w:rsidRPr="0051705B" w:rsidRDefault="00C96AB8" w:rsidP="00C96AB8">
    <w:pPr>
      <w:widowControl/>
      <w:tabs>
        <w:tab w:val="left" w:pos="-1071"/>
        <w:tab w:val="left" w:pos="-680"/>
        <w:tab w:val="center" w:pos="4536"/>
        <w:tab w:val="left" w:pos="6663"/>
        <w:tab w:val="left" w:pos="8763"/>
        <w:tab w:val="left" w:pos="9046"/>
      </w:tabs>
      <w:ind w:left="-284"/>
      <w:rPr>
        <w:sz w:val="22"/>
        <w:lang w:val="fr-FR"/>
      </w:rPr>
    </w:pPr>
    <w:r w:rsidRPr="0051705B">
      <w:rPr>
        <w:sz w:val="22"/>
        <w:lang w:val="fr-FR"/>
      </w:rPr>
      <w:tab/>
    </w:r>
    <w:r w:rsidRPr="0051705B">
      <w:rPr>
        <w:sz w:val="22"/>
        <w:lang w:val="fr-FR"/>
      </w:rPr>
      <w:tab/>
      <w:t>PE</w:t>
    </w:r>
    <w:r w:rsidRPr="0051705B">
      <w:rPr>
        <w:rStyle w:val="HideTWBExt"/>
        <w:noProof w:val="0"/>
        <w:sz w:val="22"/>
        <w:lang w:val="fr-FR"/>
      </w:rPr>
      <w:t>&lt;</w:t>
    </w:r>
    <w:r w:rsidRPr="0051705B">
      <w:rPr>
        <w:rStyle w:val="HideTWBExt"/>
        <w:noProof w:val="0"/>
        <w:lang w:val="fr-FR"/>
      </w:rPr>
      <w:t>NoPE&gt;</w:t>
    </w:r>
    <w:r w:rsidRPr="0051705B">
      <w:rPr>
        <w:sz w:val="22"/>
        <w:lang w:val="fr-FR"/>
      </w:rPr>
      <w:t>624.081</w:t>
    </w:r>
    <w:r w:rsidRPr="0051705B">
      <w:rPr>
        <w:rStyle w:val="HideTWBExt"/>
        <w:noProof w:val="0"/>
        <w:lang w:val="fr-FR"/>
      </w:rPr>
      <w:t>&lt;/NoPE&gt;&lt;Version&gt;</w:t>
    </w:r>
    <w:r w:rsidRPr="0051705B">
      <w:rPr>
        <w:sz w:val="22"/>
        <w:lang w:val="fr-FR"/>
      </w:rPr>
      <w:t>v01-00</w:t>
    </w:r>
    <w:r w:rsidRPr="0051705B">
      <w:rPr>
        <w:rStyle w:val="HideTWBExt"/>
        <w:noProof w:val="0"/>
        <w:lang w:val="fr-FR"/>
      </w:rPr>
      <w:t>&lt;/Version</w:t>
    </w:r>
    <w:r w:rsidRPr="0051705B">
      <w:rPr>
        <w:rStyle w:val="HideTWBExt"/>
        <w:noProof w:val="0"/>
        <w:sz w:val="22"/>
        <w:lang w:val="fr-FR"/>
      </w:rPr>
      <w:t>&gt;</w:t>
    </w:r>
    <w:r w:rsidRPr="0051705B">
      <w:rPr>
        <w:lang w:val="fr-FR"/>
      </w:rPr>
      <w:t xml:space="preserve"> </w:t>
    </w:r>
    <w:r w:rsidRPr="0051705B">
      <w:rPr>
        <w:sz w:val="22"/>
        <w:lang w:val="fr-FR"/>
      </w:rPr>
      <w:t>}</w:t>
    </w:r>
  </w:p>
  <w:p w14:paraId="75927A4D" w14:textId="77777777" w:rsidR="00AA1D6D" w:rsidRPr="0051705B" w:rsidRDefault="00AA1D6D" w:rsidP="00AA1D6D">
    <w:pPr>
      <w:widowControl/>
      <w:tabs>
        <w:tab w:val="left" w:pos="-1071"/>
        <w:tab w:val="left" w:pos="-680"/>
        <w:tab w:val="left" w:pos="6663"/>
        <w:tab w:val="left" w:pos="8763"/>
        <w:tab w:val="left" w:pos="9046"/>
      </w:tabs>
      <w:ind w:left="-284"/>
      <w:rPr>
        <w:sz w:val="22"/>
        <w:lang w:val="fr-FR"/>
      </w:rPr>
    </w:pPr>
    <w:r w:rsidRPr="0051705B">
      <w:rPr>
        <w:sz w:val="22"/>
        <w:lang w:val="fr-FR"/>
      </w:rPr>
      <w:tab/>
      <w:t>PE</w:t>
    </w:r>
    <w:r w:rsidRPr="0051705B">
      <w:rPr>
        <w:rStyle w:val="HideTWBExt"/>
        <w:noProof w:val="0"/>
        <w:sz w:val="22"/>
        <w:lang w:val="fr-FR"/>
      </w:rPr>
      <w:t>&lt;</w:t>
    </w:r>
    <w:r w:rsidRPr="0051705B">
      <w:rPr>
        <w:rStyle w:val="HideTWBExt"/>
        <w:noProof w:val="0"/>
        <w:lang w:val="fr-FR"/>
      </w:rPr>
      <w:t>NoPE&gt;</w:t>
    </w:r>
    <w:r w:rsidR="00C96AB8" w:rsidRPr="0051705B">
      <w:rPr>
        <w:sz w:val="22"/>
        <w:lang w:val="fr-FR"/>
      </w:rPr>
      <w:t>624.087</w:t>
    </w:r>
    <w:r w:rsidRPr="0051705B">
      <w:rPr>
        <w:rStyle w:val="HideTWBExt"/>
        <w:noProof w:val="0"/>
        <w:lang w:val="fr-FR"/>
      </w:rPr>
      <w:t>&lt;/NoPE&gt;&lt;Version&gt;</w:t>
    </w:r>
    <w:r w:rsidR="00BD7A82" w:rsidRPr="0051705B">
      <w:rPr>
        <w:sz w:val="22"/>
        <w:lang w:val="fr-FR"/>
      </w:rPr>
      <w:t>v</w:t>
    </w:r>
    <w:r w:rsidR="00C96AB8" w:rsidRPr="0051705B">
      <w:rPr>
        <w:sz w:val="22"/>
        <w:lang w:val="fr-FR"/>
      </w:rPr>
      <w:t>01-00</w:t>
    </w:r>
    <w:r w:rsidRPr="0051705B">
      <w:rPr>
        <w:rStyle w:val="HideTWBExt"/>
        <w:noProof w:val="0"/>
        <w:lang w:val="fr-FR"/>
      </w:rPr>
      <w:t>&lt;/Version</w:t>
    </w:r>
    <w:r w:rsidRPr="0051705B">
      <w:rPr>
        <w:rStyle w:val="HideTWBExt"/>
        <w:noProof w:val="0"/>
        <w:sz w:val="22"/>
        <w:lang w:val="fr-FR"/>
      </w:rPr>
      <w:t>&gt;</w:t>
    </w:r>
    <w:r w:rsidRPr="0051705B">
      <w:rPr>
        <w:lang w:val="fr-FR"/>
      </w:rPr>
      <w:t xml:space="preserve"> </w:t>
    </w:r>
    <w:r w:rsidRPr="0051705B">
      <w:rPr>
        <w:sz w:val="22"/>
        <w:lang w:val="fr-FR"/>
      </w:rPr>
      <w:t>} RC1</w:t>
    </w:r>
  </w:p>
  <w:p w14:paraId="0F6AE578" w14:textId="384490FF" w:rsidR="00626D73" w:rsidRPr="00BD7A82" w:rsidRDefault="00626D73">
    <w:pPr>
      <w:pStyle w:val="Footer2"/>
      <w:tabs>
        <w:tab w:val="clear" w:pos="9921"/>
        <w:tab w:val="right" w:pos="9781"/>
      </w:tabs>
    </w:pPr>
    <w:r w:rsidRPr="0051705B">
      <w:rPr>
        <w:lang w:val="fr-FR"/>
      </w:rPr>
      <w:tab/>
    </w:r>
    <w:r w:rsidR="00955D35">
      <w:fldChar w:fldCharType="begin"/>
    </w:r>
    <w:r w:rsidR="00955D35">
      <w:instrText xml:space="preserve"> DOCPROPERTY "&lt;Extension&gt;" </w:instrText>
    </w:r>
    <w:r w:rsidR="00955D35">
      <w:fldChar w:fldCharType="separate"/>
    </w:r>
    <w:r w:rsidR="00955D35">
      <w:t>EN</w:t>
    </w:r>
    <w:r w:rsidR="00955D3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CC65" w14:textId="77777777" w:rsidR="00626D73" w:rsidRPr="00BD7A82" w:rsidRDefault="00626D73">
    <w:pPr>
      <w:widowControl/>
      <w:tabs>
        <w:tab w:val="left" w:pos="-1071"/>
        <w:tab w:val="left" w:pos="-680"/>
        <w:tab w:val="left" w:pos="6663"/>
        <w:tab w:val="left" w:pos="8763"/>
        <w:tab w:val="left" w:pos="9046"/>
      </w:tabs>
      <w:ind w:left="-284"/>
      <w:rPr>
        <w:sz w:val="22"/>
      </w:rPr>
    </w:pPr>
    <w:bookmarkStart w:id="3" w:name="InsideFooter"/>
    <w:bookmarkStart w:id="4" w:name="AllFooter"/>
    <w:r w:rsidRPr="00BD7A82">
      <w:rPr>
        <w:rStyle w:val="HideTWBExt"/>
        <w:noProof w:val="0"/>
        <w:sz w:val="22"/>
      </w:rPr>
      <w:t>&lt;</w:t>
    </w:r>
    <w:r w:rsidRPr="00BD7A82">
      <w:rPr>
        <w:rStyle w:val="HideTWBExt"/>
        <w:noProof w:val="0"/>
      </w:rPr>
      <w:t>PathFdR</w:t>
    </w:r>
    <w:r w:rsidRPr="00BD7A82">
      <w:rPr>
        <w:rStyle w:val="HideTWBExt"/>
        <w:noProof w:val="0"/>
        <w:sz w:val="22"/>
      </w:rPr>
      <w:t>&gt;</w:t>
    </w:r>
    <w:r w:rsidR="00C96AB8" w:rsidRPr="00C96AB8">
      <w:rPr>
        <w:sz w:val="22"/>
      </w:rPr>
      <w:t>RC\1162778EN.docx</w:t>
    </w:r>
    <w:r w:rsidRPr="00BD7A82">
      <w:rPr>
        <w:rStyle w:val="HideTWBExt"/>
        <w:noProof w:val="0"/>
        <w:sz w:val="22"/>
      </w:rPr>
      <w:t>&lt;/</w:t>
    </w:r>
    <w:r w:rsidRPr="00BD7A82">
      <w:rPr>
        <w:rStyle w:val="HideTWBExt"/>
        <w:noProof w:val="0"/>
      </w:rPr>
      <w:t>PathFdR</w:t>
    </w:r>
    <w:r w:rsidRPr="00BD7A82">
      <w:rPr>
        <w:rStyle w:val="HideTWBExt"/>
        <w:noProof w:val="0"/>
        <w:sz w:val="22"/>
      </w:rPr>
      <w:t>&gt;</w:t>
    </w:r>
    <w:bookmarkEnd w:id="3"/>
    <w:r w:rsidRPr="00BD7A82">
      <w:rPr>
        <w:sz w:val="22"/>
      </w:rPr>
      <w:t xml:space="preserve"> </w:t>
    </w:r>
    <w:r w:rsidRPr="00BD7A82">
      <w:rPr>
        <w:sz w:val="22"/>
      </w:rPr>
      <w:tab/>
    </w:r>
    <w:bookmarkStart w:id="5" w:name="OutsideFooter1"/>
    <w:r w:rsidRPr="00BD7A82">
      <w:rPr>
        <w:sz w:val="22"/>
      </w:rPr>
      <w:t>PE</w:t>
    </w:r>
    <w:r w:rsidRPr="00BD7A82">
      <w:rPr>
        <w:rStyle w:val="HideTWBExt"/>
        <w:noProof w:val="0"/>
        <w:sz w:val="22"/>
      </w:rPr>
      <w:t>&lt;</w:t>
    </w:r>
    <w:r w:rsidRPr="00BD7A82">
      <w:rPr>
        <w:rStyle w:val="HideTWBExt"/>
        <w:noProof w:val="0"/>
      </w:rPr>
      <w:t>NoPE&gt;</w:t>
    </w:r>
    <w:r w:rsidR="00C96AB8">
      <w:rPr>
        <w:sz w:val="22"/>
      </w:rPr>
      <w:t>624.073</w:t>
    </w:r>
    <w:r w:rsidRPr="00BD7A82">
      <w:rPr>
        <w:rStyle w:val="HideTWBExt"/>
        <w:noProof w:val="0"/>
      </w:rPr>
      <w:t>&lt;/NoPE&gt;&lt;Version&gt;</w:t>
    </w:r>
    <w:r w:rsidR="00BD7A82" w:rsidRPr="00BD7A82">
      <w:rPr>
        <w:sz w:val="22"/>
      </w:rPr>
      <w:t>v</w:t>
    </w:r>
    <w:r w:rsidR="00C96AB8">
      <w:rPr>
        <w:sz w:val="22"/>
      </w:rPr>
      <w:t>01-00</w:t>
    </w:r>
    <w:r w:rsidRPr="00BD7A82">
      <w:rPr>
        <w:rStyle w:val="HideTWBExt"/>
        <w:noProof w:val="0"/>
      </w:rPr>
      <w:t>&lt;/Version</w:t>
    </w:r>
    <w:r w:rsidRPr="00BD7A82">
      <w:rPr>
        <w:rStyle w:val="HideTWBExt"/>
        <w:noProof w:val="0"/>
        <w:sz w:val="22"/>
      </w:rPr>
      <w:t>&gt;</w:t>
    </w:r>
    <w:r w:rsidRPr="00BD7A82">
      <w:t xml:space="preserve"> </w:t>
    </w:r>
    <w:r w:rsidRPr="00BD7A82">
      <w:rPr>
        <w:sz w:val="22"/>
      </w:rPr>
      <w:t>}</w:t>
    </w:r>
  </w:p>
  <w:p w14:paraId="48BA166F" w14:textId="77777777" w:rsidR="00C96AB8" w:rsidRPr="0051705B" w:rsidRDefault="00C96AB8" w:rsidP="00C96AB8">
    <w:pPr>
      <w:widowControl/>
      <w:tabs>
        <w:tab w:val="left" w:pos="-1071"/>
        <w:tab w:val="left" w:pos="-680"/>
        <w:tab w:val="left" w:pos="6663"/>
        <w:tab w:val="left" w:pos="8763"/>
        <w:tab w:val="left" w:pos="9046"/>
      </w:tabs>
      <w:ind w:left="-284"/>
      <w:rPr>
        <w:sz w:val="22"/>
        <w:lang w:val="fr-FR"/>
      </w:rPr>
    </w:pPr>
    <w:r w:rsidRPr="00BD7A82">
      <w:rPr>
        <w:sz w:val="22"/>
      </w:rPr>
      <w:tab/>
    </w:r>
    <w:r w:rsidRPr="0051705B">
      <w:rPr>
        <w:sz w:val="22"/>
        <w:lang w:val="fr-FR"/>
      </w:rPr>
      <w:t>PE</w:t>
    </w:r>
    <w:r w:rsidRPr="0051705B">
      <w:rPr>
        <w:rStyle w:val="HideTWBExt"/>
        <w:noProof w:val="0"/>
        <w:sz w:val="22"/>
        <w:lang w:val="fr-FR"/>
      </w:rPr>
      <w:t>&lt;</w:t>
    </w:r>
    <w:r w:rsidRPr="0051705B">
      <w:rPr>
        <w:rStyle w:val="HideTWBExt"/>
        <w:noProof w:val="0"/>
        <w:lang w:val="fr-FR"/>
      </w:rPr>
      <w:t>NoPE&gt;</w:t>
    </w:r>
    <w:r w:rsidRPr="0051705B">
      <w:rPr>
        <w:sz w:val="22"/>
        <w:lang w:val="fr-FR"/>
      </w:rPr>
      <w:t>624.074</w:t>
    </w:r>
    <w:r w:rsidRPr="0051705B">
      <w:rPr>
        <w:rStyle w:val="HideTWBExt"/>
        <w:noProof w:val="0"/>
        <w:lang w:val="fr-FR"/>
      </w:rPr>
      <w:t>&lt;/NoPE&gt;&lt;Version&gt;</w:t>
    </w:r>
    <w:r w:rsidRPr="0051705B">
      <w:rPr>
        <w:sz w:val="22"/>
        <w:lang w:val="fr-FR"/>
      </w:rPr>
      <w:t>v01-00</w:t>
    </w:r>
    <w:r w:rsidRPr="0051705B">
      <w:rPr>
        <w:rStyle w:val="HideTWBExt"/>
        <w:noProof w:val="0"/>
        <w:lang w:val="fr-FR"/>
      </w:rPr>
      <w:t>&lt;/Version</w:t>
    </w:r>
    <w:r w:rsidRPr="0051705B">
      <w:rPr>
        <w:rStyle w:val="HideTWBExt"/>
        <w:noProof w:val="0"/>
        <w:sz w:val="22"/>
        <w:lang w:val="fr-FR"/>
      </w:rPr>
      <w:t>&gt;</w:t>
    </w:r>
    <w:r w:rsidRPr="0051705B">
      <w:rPr>
        <w:lang w:val="fr-FR"/>
      </w:rPr>
      <w:t xml:space="preserve"> </w:t>
    </w:r>
    <w:r w:rsidRPr="0051705B">
      <w:rPr>
        <w:sz w:val="22"/>
        <w:lang w:val="fr-FR"/>
      </w:rPr>
      <w:t>}</w:t>
    </w:r>
  </w:p>
  <w:p w14:paraId="25FB6EB3" w14:textId="77777777" w:rsidR="00C96AB8" w:rsidRPr="0051705B" w:rsidRDefault="00C96AB8" w:rsidP="00C96AB8">
    <w:pPr>
      <w:widowControl/>
      <w:tabs>
        <w:tab w:val="left" w:pos="-1071"/>
        <w:tab w:val="left" w:pos="-680"/>
        <w:tab w:val="left" w:pos="6663"/>
        <w:tab w:val="left" w:pos="8763"/>
        <w:tab w:val="left" w:pos="9046"/>
      </w:tabs>
      <w:ind w:left="-284"/>
      <w:rPr>
        <w:sz w:val="22"/>
        <w:lang w:val="fr-FR"/>
      </w:rPr>
    </w:pPr>
    <w:r w:rsidRPr="0051705B">
      <w:rPr>
        <w:sz w:val="22"/>
        <w:lang w:val="fr-FR"/>
      </w:rPr>
      <w:tab/>
      <w:t>PE</w:t>
    </w:r>
    <w:r w:rsidRPr="0051705B">
      <w:rPr>
        <w:rStyle w:val="HideTWBExt"/>
        <w:noProof w:val="0"/>
        <w:sz w:val="22"/>
        <w:lang w:val="fr-FR"/>
      </w:rPr>
      <w:t>&lt;</w:t>
    </w:r>
    <w:r w:rsidRPr="0051705B">
      <w:rPr>
        <w:rStyle w:val="HideTWBExt"/>
        <w:noProof w:val="0"/>
        <w:lang w:val="fr-FR"/>
      </w:rPr>
      <w:t>NoPE&gt;</w:t>
    </w:r>
    <w:r w:rsidRPr="0051705B">
      <w:rPr>
        <w:sz w:val="22"/>
        <w:lang w:val="fr-FR"/>
      </w:rPr>
      <w:t>624.076</w:t>
    </w:r>
    <w:r w:rsidRPr="0051705B">
      <w:rPr>
        <w:rStyle w:val="HideTWBExt"/>
        <w:noProof w:val="0"/>
        <w:lang w:val="fr-FR"/>
      </w:rPr>
      <w:t>&lt;/NoPE&gt;&lt;Version&gt;</w:t>
    </w:r>
    <w:r w:rsidRPr="0051705B">
      <w:rPr>
        <w:sz w:val="22"/>
        <w:lang w:val="fr-FR"/>
      </w:rPr>
      <w:t>v01-00</w:t>
    </w:r>
    <w:r w:rsidRPr="0051705B">
      <w:rPr>
        <w:rStyle w:val="HideTWBExt"/>
        <w:noProof w:val="0"/>
        <w:lang w:val="fr-FR"/>
      </w:rPr>
      <w:t>&lt;/Version</w:t>
    </w:r>
    <w:r w:rsidRPr="0051705B">
      <w:rPr>
        <w:rStyle w:val="HideTWBExt"/>
        <w:noProof w:val="0"/>
        <w:sz w:val="22"/>
        <w:lang w:val="fr-FR"/>
      </w:rPr>
      <w:t>&gt;</w:t>
    </w:r>
    <w:r w:rsidRPr="0051705B">
      <w:rPr>
        <w:lang w:val="fr-FR"/>
      </w:rPr>
      <w:t xml:space="preserve"> </w:t>
    </w:r>
    <w:r w:rsidRPr="0051705B">
      <w:rPr>
        <w:sz w:val="22"/>
        <w:lang w:val="fr-FR"/>
      </w:rPr>
      <w:t>}</w:t>
    </w:r>
  </w:p>
  <w:p w14:paraId="39D2A2B8" w14:textId="77777777" w:rsidR="00C96AB8" w:rsidRPr="0051705B" w:rsidRDefault="00C96AB8" w:rsidP="00C96AB8">
    <w:pPr>
      <w:widowControl/>
      <w:tabs>
        <w:tab w:val="left" w:pos="-1071"/>
        <w:tab w:val="left" w:pos="-680"/>
        <w:tab w:val="left" w:pos="6663"/>
        <w:tab w:val="left" w:pos="8763"/>
        <w:tab w:val="left" w:pos="9046"/>
      </w:tabs>
      <w:ind w:left="-284"/>
      <w:rPr>
        <w:sz w:val="22"/>
        <w:lang w:val="fr-FR"/>
      </w:rPr>
    </w:pPr>
    <w:r w:rsidRPr="0051705B">
      <w:rPr>
        <w:sz w:val="22"/>
        <w:lang w:val="fr-FR"/>
      </w:rPr>
      <w:tab/>
      <w:t>PE</w:t>
    </w:r>
    <w:r w:rsidRPr="0051705B">
      <w:rPr>
        <w:rStyle w:val="HideTWBExt"/>
        <w:noProof w:val="0"/>
        <w:sz w:val="22"/>
        <w:lang w:val="fr-FR"/>
      </w:rPr>
      <w:t>&lt;</w:t>
    </w:r>
    <w:r w:rsidRPr="0051705B">
      <w:rPr>
        <w:rStyle w:val="HideTWBExt"/>
        <w:noProof w:val="0"/>
        <w:lang w:val="fr-FR"/>
      </w:rPr>
      <w:t>NoPE&gt;</w:t>
    </w:r>
    <w:r w:rsidRPr="0051705B">
      <w:rPr>
        <w:sz w:val="22"/>
        <w:lang w:val="fr-FR"/>
      </w:rPr>
      <w:t>624.077</w:t>
    </w:r>
    <w:r w:rsidRPr="0051705B">
      <w:rPr>
        <w:rStyle w:val="HideTWBExt"/>
        <w:noProof w:val="0"/>
        <w:lang w:val="fr-FR"/>
      </w:rPr>
      <w:t>&lt;/NoPE&gt;&lt;Version&gt;</w:t>
    </w:r>
    <w:r w:rsidRPr="0051705B">
      <w:rPr>
        <w:sz w:val="22"/>
        <w:lang w:val="fr-FR"/>
      </w:rPr>
      <w:t>v01-00</w:t>
    </w:r>
    <w:r w:rsidRPr="0051705B">
      <w:rPr>
        <w:rStyle w:val="HideTWBExt"/>
        <w:noProof w:val="0"/>
        <w:lang w:val="fr-FR"/>
      </w:rPr>
      <w:t>&lt;/Version</w:t>
    </w:r>
    <w:r w:rsidRPr="0051705B">
      <w:rPr>
        <w:rStyle w:val="HideTWBExt"/>
        <w:noProof w:val="0"/>
        <w:sz w:val="22"/>
        <w:lang w:val="fr-FR"/>
      </w:rPr>
      <w:t>&gt;</w:t>
    </w:r>
    <w:r w:rsidRPr="0051705B">
      <w:rPr>
        <w:lang w:val="fr-FR"/>
      </w:rPr>
      <w:t xml:space="preserve"> </w:t>
    </w:r>
    <w:r w:rsidRPr="0051705B">
      <w:rPr>
        <w:sz w:val="22"/>
        <w:lang w:val="fr-FR"/>
      </w:rPr>
      <w:t>}</w:t>
    </w:r>
  </w:p>
  <w:p w14:paraId="60B93094" w14:textId="77777777" w:rsidR="00C96AB8" w:rsidRPr="0051705B" w:rsidRDefault="00C96AB8" w:rsidP="00C96AB8">
    <w:pPr>
      <w:widowControl/>
      <w:tabs>
        <w:tab w:val="left" w:pos="-1071"/>
        <w:tab w:val="left" w:pos="-680"/>
        <w:tab w:val="left" w:pos="6663"/>
        <w:tab w:val="left" w:pos="8763"/>
        <w:tab w:val="left" w:pos="9046"/>
      </w:tabs>
      <w:ind w:left="-284"/>
      <w:rPr>
        <w:sz w:val="22"/>
        <w:lang w:val="fr-FR"/>
      </w:rPr>
    </w:pPr>
    <w:r w:rsidRPr="0051705B">
      <w:rPr>
        <w:sz w:val="22"/>
        <w:lang w:val="fr-FR"/>
      </w:rPr>
      <w:tab/>
      <w:t>PE</w:t>
    </w:r>
    <w:r w:rsidRPr="0051705B">
      <w:rPr>
        <w:rStyle w:val="HideTWBExt"/>
        <w:noProof w:val="0"/>
        <w:sz w:val="22"/>
        <w:lang w:val="fr-FR"/>
      </w:rPr>
      <w:t>&lt;</w:t>
    </w:r>
    <w:r w:rsidRPr="0051705B">
      <w:rPr>
        <w:rStyle w:val="HideTWBExt"/>
        <w:noProof w:val="0"/>
        <w:lang w:val="fr-FR"/>
      </w:rPr>
      <w:t>NoPE&gt;</w:t>
    </w:r>
    <w:r w:rsidRPr="0051705B">
      <w:rPr>
        <w:sz w:val="22"/>
        <w:lang w:val="fr-FR"/>
      </w:rPr>
      <w:t>624.081</w:t>
    </w:r>
    <w:r w:rsidRPr="0051705B">
      <w:rPr>
        <w:rStyle w:val="HideTWBExt"/>
        <w:noProof w:val="0"/>
        <w:lang w:val="fr-FR"/>
      </w:rPr>
      <w:t>&lt;/NoPE&gt;&lt;Version&gt;</w:t>
    </w:r>
    <w:r w:rsidRPr="0051705B">
      <w:rPr>
        <w:sz w:val="22"/>
        <w:lang w:val="fr-FR"/>
      </w:rPr>
      <w:t>v01-00</w:t>
    </w:r>
    <w:r w:rsidRPr="0051705B">
      <w:rPr>
        <w:rStyle w:val="HideTWBExt"/>
        <w:noProof w:val="0"/>
        <w:lang w:val="fr-FR"/>
      </w:rPr>
      <w:t>&lt;/Version</w:t>
    </w:r>
    <w:r w:rsidRPr="0051705B">
      <w:rPr>
        <w:rStyle w:val="HideTWBExt"/>
        <w:noProof w:val="0"/>
        <w:sz w:val="22"/>
        <w:lang w:val="fr-FR"/>
      </w:rPr>
      <w:t>&gt;</w:t>
    </w:r>
    <w:r w:rsidRPr="0051705B">
      <w:rPr>
        <w:lang w:val="fr-FR"/>
      </w:rPr>
      <w:t xml:space="preserve"> </w:t>
    </w:r>
    <w:r w:rsidRPr="0051705B">
      <w:rPr>
        <w:sz w:val="22"/>
        <w:lang w:val="fr-FR"/>
      </w:rPr>
      <w:t>}</w:t>
    </w:r>
  </w:p>
  <w:p w14:paraId="3B897F66" w14:textId="77777777" w:rsidR="00626D73" w:rsidRPr="0051705B" w:rsidRDefault="00626D73">
    <w:pPr>
      <w:widowControl/>
      <w:tabs>
        <w:tab w:val="left" w:pos="-1071"/>
        <w:tab w:val="left" w:pos="-680"/>
        <w:tab w:val="left" w:pos="6663"/>
        <w:tab w:val="left" w:pos="8763"/>
        <w:tab w:val="left" w:pos="9046"/>
      </w:tabs>
      <w:ind w:left="-284"/>
      <w:rPr>
        <w:lang w:val="fr-FR"/>
      </w:rPr>
    </w:pPr>
    <w:r w:rsidRPr="0051705B">
      <w:rPr>
        <w:sz w:val="22"/>
        <w:lang w:val="fr-FR"/>
      </w:rPr>
      <w:tab/>
      <w:t>PE</w:t>
    </w:r>
    <w:r w:rsidRPr="0051705B">
      <w:rPr>
        <w:rStyle w:val="HideTWBExt"/>
        <w:noProof w:val="0"/>
        <w:sz w:val="22"/>
        <w:lang w:val="fr-FR"/>
      </w:rPr>
      <w:t>&lt;</w:t>
    </w:r>
    <w:r w:rsidRPr="0051705B">
      <w:rPr>
        <w:rStyle w:val="HideTWBExt"/>
        <w:noProof w:val="0"/>
        <w:lang w:val="fr-FR"/>
      </w:rPr>
      <w:t>NoPE&gt;</w:t>
    </w:r>
    <w:r w:rsidR="00C96AB8" w:rsidRPr="0051705B">
      <w:rPr>
        <w:sz w:val="22"/>
        <w:lang w:val="fr-FR"/>
      </w:rPr>
      <w:t>624.087</w:t>
    </w:r>
    <w:r w:rsidRPr="0051705B">
      <w:rPr>
        <w:rStyle w:val="HideTWBExt"/>
        <w:noProof w:val="0"/>
        <w:lang w:val="fr-FR"/>
      </w:rPr>
      <w:t>&lt;/NoPE&gt;&lt;Version&gt;</w:t>
    </w:r>
    <w:r w:rsidR="00BD7A82" w:rsidRPr="0051705B">
      <w:rPr>
        <w:sz w:val="22"/>
        <w:lang w:val="fr-FR"/>
      </w:rPr>
      <w:t>v</w:t>
    </w:r>
    <w:r w:rsidR="00C96AB8" w:rsidRPr="0051705B">
      <w:rPr>
        <w:sz w:val="22"/>
        <w:lang w:val="fr-FR"/>
      </w:rPr>
      <w:t>01-00</w:t>
    </w:r>
    <w:r w:rsidRPr="0051705B">
      <w:rPr>
        <w:rStyle w:val="HideTWBExt"/>
        <w:noProof w:val="0"/>
        <w:lang w:val="fr-FR"/>
      </w:rPr>
      <w:t>&lt;/Version</w:t>
    </w:r>
    <w:r w:rsidRPr="0051705B">
      <w:rPr>
        <w:rStyle w:val="HideTWBExt"/>
        <w:noProof w:val="0"/>
        <w:sz w:val="22"/>
        <w:lang w:val="fr-FR"/>
      </w:rPr>
      <w:t>&gt;</w:t>
    </w:r>
    <w:r w:rsidRPr="0051705B">
      <w:rPr>
        <w:lang w:val="fr-FR"/>
      </w:rPr>
      <w:t xml:space="preserve"> </w:t>
    </w:r>
    <w:r w:rsidRPr="0051705B">
      <w:rPr>
        <w:sz w:val="22"/>
        <w:lang w:val="fr-FR"/>
      </w:rPr>
      <w:t>} RC1</w:t>
    </w:r>
  </w:p>
  <w:bookmarkEnd w:id="4"/>
  <w:bookmarkEnd w:id="5"/>
  <w:p w14:paraId="24E93988" w14:textId="7FA1AAA1" w:rsidR="00626D73" w:rsidRPr="00BD7A82" w:rsidRDefault="00626D73" w:rsidP="003441B1">
    <w:pPr>
      <w:pStyle w:val="Footer2"/>
      <w:tabs>
        <w:tab w:val="center" w:pos="4536"/>
      </w:tabs>
    </w:pPr>
    <w:r w:rsidRPr="00BD7A82">
      <w:fldChar w:fldCharType="begin"/>
    </w:r>
    <w:r w:rsidRPr="00BD7A82">
      <w:instrText xml:space="preserve"> DOCPROPERTY "&lt;Extension&gt;" </w:instrText>
    </w:r>
    <w:r w:rsidRPr="00BD7A82">
      <w:fldChar w:fldCharType="separate"/>
    </w:r>
    <w:r w:rsidR="00955D35">
      <w:t>EN</w:t>
    </w:r>
    <w:r w:rsidRPr="00BD7A82">
      <w:fldChar w:fldCharType="end"/>
    </w:r>
    <w:r w:rsidRPr="00BD7A82">
      <w:rPr>
        <w:color w:val="C0C0C0"/>
      </w:rPr>
      <w:tab/>
    </w:r>
    <w:r w:rsidR="00C96AB8">
      <w:rPr>
        <w:b w:val="0"/>
        <w:i/>
        <w:color w:val="C0C0C0"/>
        <w:sz w:val="22"/>
        <w:szCs w:val="22"/>
      </w:rPr>
      <w:t>United in diversity</w:t>
    </w:r>
    <w:r w:rsidRPr="00BD7A82">
      <w:rPr>
        <w:color w:val="C0C0C0"/>
      </w:rPr>
      <w:tab/>
    </w:r>
    <w:r w:rsidR="00955D35">
      <w:fldChar w:fldCharType="begin"/>
    </w:r>
    <w:r w:rsidR="00955D35">
      <w:instrText xml:space="preserve"> DOCPROPERTY "&lt;Extension&gt;" </w:instrText>
    </w:r>
    <w:r w:rsidR="00955D35">
      <w:fldChar w:fldCharType="separate"/>
    </w:r>
    <w:r w:rsidR="00955D35">
      <w:t>EN</w:t>
    </w:r>
    <w:r w:rsidR="00955D3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2A6DB" w14:textId="77777777" w:rsidR="00BD7A82" w:rsidRPr="00BD7A82" w:rsidRDefault="00BD7A82">
      <w:r w:rsidRPr="00BD7A82">
        <w:separator/>
      </w:r>
    </w:p>
  </w:footnote>
  <w:footnote w:type="continuationSeparator" w:id="0">
    <w:p w14:paraId="410AFC88" w14:textId="77777777" w:rsidR="00BD7A82" w:rsidRPr="00BD7A82" w:rsidRDefault="00BD7A82">
      <w:r w:rsidRPr="00BD7A8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C3E0" w14:textId="77777777" w:rsidR="00955D35" w:rsidRDefault="00955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DE124" w14:textId="77777777" w:rsidR="00955D35" w:rsidRDefault="00955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48FFE" w14:textId="77777777" w:rsidR="00955D35" w:rsidRDefault="00955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MYVAR1" w:val="5"/>
    <w:docVar w:name="NVAR1" w:val="5"/>
    <w:docVar w:name="NVAR2" w:val="6"/>
    <w:docVar w:name="RULEMNU" w:val=" 5"/>
    <w:docVar w:name="strDocTypeID" w:val="RC"/>
    <w:docVar w:name="strSubDir" w:val="1162"/>
    <w:docVar w:name="TABLERMNU" w:val=" 1"/>
    <w:docVar w:name="TXTLANGUE" w:val="EN"/>
    <w:docVar w:name="TXTLANGUEMIN" w:val="en"/>
    <w:docVar w:name="TXTNRB1" w:val="0364/2018"/>
    <w:docVar w:name="TXTNRB2" w:val="0365/2018"/>
    <w:docVar w:name="TXTNRB3" w:val="0367/2018"/>
    <w:docVar w:name="TXTNRB4" w:val="0368/2018"/>
    <w:docVar w:name="TXTNRB5" w:val="0372/2018"/>
    <w:docVar w:name="TXTNRB6" w:val="0378/2018"/>
    <w:docVar w:name="TXTNRPE1" w:val="624.073"/>
    <w:docVar w:name="TXTNRPE2" w:val="624.074"/>
    <w:docVar w:name="TXTNRPE3" w:val="624.076"/>
    <w:docVar w:name="TXTNRPE4" w:val="624.077"/>
    <w:docVar w:name="TXTNRPE5" w:val="624.081"/>
    <w:docVar w:name="TXTNRPE6" w:val="624.087"/>
    <w:docVar w:name="TXTNRRSP" w:val="2018/2840"/>
    <w:docVar w:name="TXTROUTE" w:val="RC\1162778EN.docx"/>
    <w:docVar w:name="TXTTITLE" w:val="on Uganda, arrest of parliamentarians from the opposition"/>
    <w:docVar w:name="TXTVERSION1" w:val="01-00"/>
    <w:docVar w:name="TXTVERSION2" w:val="01-00"/>
    <w:docVar w:name="TXTVERSION3" w:val="01-00"/>
    <w:docVar w:name="TXTVERSION4" w:val="01-00"/>
    <w:docVar w:name="TXTVERSION5" w:val="01-00"/>
    <w:docVar w:name="TXTVERSION6" w:val="01-00"/>
  </w:docVars>
  <w:rsids>
    <w:rsidRoot w:val="00BD7A82"/>
    <w:rsid w:val="00005903"/>
    <w:rsid w:val="0001465F"/>
    <w:rsid w:val="0008467F"/>
    <w:rsid w:val="00177088"/>
    <w:rsid w:val="001816C4"/>
    <w:rsid w:val="00184B3E"/>
    <w:rsid w:val="001E6953"/>
    <w:rsid w:val="002439D4"/>
    <w:rsid w:val="00250797"/>
    <w:rsid w:val="00263A64"/>
    <w:rsid w:val="002A2B62"/>
    <w:rsid w:val="002C172F"/>
    <w:rsid w:val="002C4BC5"/>
    <w:rsid w:val="002E2D08"/>
    <w:rsid w:val="00335275"/>
    <w:rsid w:val="003441B1"/>
    <w:rsid w:val="003957F5"/>
    <w:rsid w:val="003B03C1"/>
    <w:rsid w:val="00407A72"/>
    <w:rsid w:val="00445AC8"/>
    <w:rsid w:val="00486CC2"/>
    <w:rsid w:val="004D5831"/>
    <w:rsid w:val="004E13DA"/>
    <w:rsid w:val="004F500E"/>
    <w:rsid w:val="00503B5F"/>
    <w:rsid w:val="00512790"/>
    <w:rsid w:val="0051705B"/>
    <w:rsid w:val="00554F5C"/>
    <w:rsid w:val="00584E73"/>
    <w:rsid w:val="005A6082"/>
    <w:rsid w:val="005B55C9"/>
    <w:rsid w:val="005C13B8"/>
    <w:rsid w:val="005F6A25"/>
    <w:rsid w:val="00626D73"/>
    <w:rsid w:val="00676484"/>
    <w:rsid w:val="00747149"/>
    <w:rsid w:val="00752855"/>
    <w:rsid w:val="007C394B"/>
    <w:rsid w:val="007C665E"/>
    <w:rsid w:val="0082552A"/>
    <w:rsid w:val="008803A8"/>
    <w:rsid w:val="008B04F8"/>
    <w:rsid w:val="008F76C4"/>
    <w:rsid w:val="00905E62"/>
    <w:rsid w:val="009219DC"/>
    <w:rsid w:val="00955D35"/>
    <w:rsid w:val="00967F3D"/>
    <w:rsid w:val="0099390C"/>
    <w:rsid w:val="009D33CF"/>
    <w:rsid w:val="00A01E41"/>
    <w:rsid w:val="00A30C33"/>
    <w:rsid w:val="00A72F04"/>
    <w:rsid w:val="00AA1D6D"/>
    <w:rsid w:val="00AB70B2"/>
    <w:rsid w:val="00B011CF"/>
    <w:rsid w:val="00B47668"/>
    <w:rsid w:val="00B602BC"/>
    <w:rsid w:val="00BB330A"/>
    <w:rsid w:val="00BD7A82"/>
    <w:rsid w:val="00C55061"/>
    <w:rsid w:val="00C600AE"/>
    <w:rsid w:val="00C96AB8"/>
    <w:rsid w:val="00CA2FB9"/>
    <w:rsid w:val="00CB6B3F"/>
    <w:rsid w:val="00CF6A5D"/>
    <w:rsid w:val="00D57C45"/>
    <w:rsid w:val="00E3396B"/>
    <w:rsid w:val="00EC024A"/>
    <w:rsid w:val="00F25968"/>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FE1233"/>
  <w15:chartTrackingRefBased/>
  <w15:docId w15:val="{F22F992C-E5F8-47E8-868B-4DED74A4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554F5C"/>
    <w:pPr>
      <w:widowControl/>
      <w:tabs>
        <w:tab w:val="left" w:pos="-1071"/>
        <w:tab w:val="left" w:pos="-680"/>
        <w:tab w:val="left" w:pos="6663"/>
        <w:tab w:val="left" w:pos="8763"/>
        <w:tab w:val="left" w:pos="9046"/>
      </w:tabs>
      <w:ind w:left="-284"/>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rsid w:val="00445AC8"/>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BalloonText">
    <w:name w:val="Balloon Text"/>
    <w:basedOn w:val="Normal"/>
    <w:link w:val="BalloonTextChar"/>
    <w:rsid w:val="00C96AB8"/>
    <w:rPr>
      <w:rFonts w:ascii="Segoe UI" w:hAnsi="Segoe UI" w:cs="Segoe UI"/>
      <w:sz w:val="18"/>
      <w:szCs w:val="18"/>
    </w:rPr>
  </w:style>
  <w:style w:type="character" w:customStyle="1" w:styleId="BalloonTextChar">
    <w:name w:val="Balloon Text Char"/>
    <w:basedOn w:val="DefaultParagraphFont"/>
    <w:link w:val="BalloonText"/>
    <w:rsid w:val="00C96AB8"/>
    <w:rPr>
      <w:rFonts w:ascii="Segoe UI" w:hAnsi="Segoe UI" w:cs="Segoe UI"/>
      <w:sz w:val="18"/>
      <w:szCs w:val="18"/>
    </w:rPr>
  </w:style>
  <w:style w:type="character" w:styleId="CommentReference">
    <w:name w:val="annotation reference"/>
    <w:rsid w:val="005A6082"/>
    <w:rPr>
      <w:sz w:val="16"/>
      <w:szCs w:val="16"/>
    </w:rPr>
  </w:style>
  <w:style w:type="paragraph" w:styleId="CommentText">
    <w:name w:val="annotation text"/>
    <w:basedOn w:val="Normal"/>
    <w:link w:val="CommentTextChar"/>
    <w:rsid w:val="005A6082"/>
    <w:rPr>
      <w:sz w:val="20"/>
    </w:rPr>
  </w:style>
  <w:style w:type="character" w:customStyle="1" w:styleId="CommentTextChar">
    <w:name w:val="Comment Text Char"/>
    <w:basedOn w:val="DefaultParagraphFont"/>
    <w:link w:val="CommentText"/>
    <w:rsid w:val="005A6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1652</Words>
  <Characters>9949</Characters>
  <Application>Microsoft Office Word</Application>
  <DocSecurity>0</DocSecurity>
  <Lines>211</Lines>
  <Paragraphs>241</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ROLLASON Christopher</cp:lastModifiedBy>
  <cp:revision>2</cp:revision>
  <cp:lastPrinted>2018-09-12T12:46:00Z</cp:lastPrinted>
  <dcterms:created xsi:type="dcterms:W3CDTF">2018-09-12T13:57:00Z</dcterms:created>
  <dcterms:modified xsi:type="dcterms:W3CDTF">2018-09-12T13:57:00Z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1162778</vt:lpwstr>
  </property>
  <property fmtid="{D5CDD505-2E9C-101B-9397-08002B2CF9AE}" pid="6" name="&lt;Type&gt;">
    <vt:lpwstr>RC</vt:lpwstr>
  </property>
  <property fmtid="{D5CDD505-2E9C-101B-9397-08002B2CF9AE}" pid="7" name="&lt;ModelCod&gt;">
    <vt:lpwstr>\\eiciLUXpr1\pdocep$\DocEP\DOCS\General\RC\RC.dot(27/06/2018 07:21:40)</vt:lpwstr>
  </property>
  <property fmtid="{D5CDD505-2E9C-101B-9397-08002B2CF9AE}" pid="8" name="&lt;ModelTra&gt;">
    <vt:lpwstr>\\eiciLUXpr1\pdocep$\DocEP\TRANSFIL\EN\RC.EN(27/06/2018 07:20:10)</vt:lpwstr>
  </property>
  <property fmtid="{D5CDD505-2E9C-101B-9397-08002B2CF9AE}" pid="9" name="&lt;Model&gt;">
    <vt:lpwstr>RC</vt:lpwstr>
  </property>
  <property fmtid="{D5CDD505-2E9C-101B-9397-08002B2CF9AE}" pid="10" name="FooterPath">
    <vt:lpwstr>RC\1162778EN.docx</vt:lpwstr>
  </property>
  <property fmtid="{D5CDD505-2E9C-101B-9397-08002B2CF9AE}" pid="11" name="Bookout">
    <vt:lpwstr>OK - 2018/09/12 15:57</vt:lpwstr>
  </property>
  <property fmtid="{D5CDD505-2E9C-101B-9397-08002B2CF9AE}" pid="12" name="SubscribeElise">
    <vt:lpwstr/>
  </property>
</Properties>
</file>