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BF3AD8" w:rsidTr="004F500E">
        <w:trPr>
          <w:trHeight w:hRule="exact" w:val="1418"/>
        </w:trPr>
        <w:tc>
          <w:tcPr>
            <w:tcW w:w="6804" w:type="dxa"/>
            <w:shd w:val="clear" w:color="auto" w:fill="auto"/>
            <w:vAlign w:val="center"/>
          </w:tcPr>
          <w:p w:rsidR="00CA2FB9" w:rsidRPr="00BF3AD8" w:rsidRDefault="00BF3AD8" w:rsidP="004D5831">
            <w:pPr>
              <w:pStyle w:val="EPName"/>
              <w:rPr>
                <w:lang w:val="en-GB"/>
              </w:rPr>
            </w:pPr>
            <w:r w:rsidRPr="00BF3AD8">
              <w:rPr>
                <w:lang w:val="en-GB"/>
              </w:rPr>
              <w:t>European Parliament</w:t>
            </w:r>
          </w:p>
          <w:p w:rsidR="00CA2FB9" w:rsidRPr="00B51554" w:rsidRDefault="00B51554" w:rsidP="00B51554">
            <w:pPr>
              <w:pStyle w:val="EPTerm"/>
              <w:rPr>
                <w:rStyle w:val="HideTWBExt"/>
                <w:noProof w:val="0"/>
                <w:vanish w:val="0"/>
                <w:color w:val="auto"/>
                <w:lang w:val="en-GB"/>
              </w:rPr>
            </w:pPr>
            <w:r>
              <w:t>2014-2019</w:t>
            </w:r>
          </w:p>
        </w:tc>
        <w:tc>
          <w:tcPr>
            <w:tcW w:w="2268" w:type="dxa"/>
            <w:shd w:val="clear" w:color="auto" w:fill="auto"/>
          </w:tcPr>
          <w:p w:rsidR="00CA2FB9" w:rsidRPr="00BF3AD8" w:rsidRDefault="00462141" w:rsidP="004D583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FF0919" w:rsidRPr="00BF3AD8" w:rsidRDefault="00FF0919" w:rsidP="00FF0919">
      <w:pPr>
        <w:pStyle w:val="LineTop"/>
        <w:rPr>
          <w:lang w:val="en-GB"/>
        </w:rPr>
      </w:pPr>
    </w:p>
    <w:p w:rsidR="00FF0919" w:rsidRPr="00BF3AD8" w:rsidRDefault="00BF3AD8" w:rsidP="00FF0919">
      <w:pPr>
        <w:pStyle w:val="ZSessionDoc"/>
      </w:pPr>
      <w:r w:rsidRPr="00BF3AD8">
        <w:t>Plenary sitting</w:t>
      </w:r>
    </w:p>
    <w:p w:rsidR="00752855" w:rsidRPr="00BF3AD8" w:rsidRDefault="00752855" w:rsidP="00752855">
      <w:pPr>
        <w:pStyle w:val="LineBottom"/>
      </w:pPr>
    </w:p>
    <w:p w:rsidR="009D33CF" w:rsidRPr="00BF3AD8" w:rsidRDefault="00335275" w:rsidP="00D57C45">
      <w:pPr>
        <w:pStyle w:val="RefDocRC"/>
      </w:pPr>
      <w:r w:rsidRPr="00BF3AD8">
        <w:rPr>
          <w:rStyle w:val="HideTWBExt"/>
          <w:b w:val="0"/>
          <w:noProof w:val="0"/>
        </w:rPr>
        <w:t>&lt;RepeatBlock-NoDocSe&gt;</w:t>
      </w:r>
      <w:r w:rsidR="009D33CF" w:rsidRPr="00BF3AD8">
        <w:tab/>
      </w:r>
      <w:r w:rsidR="009D33CF" w:rsidRPr="00BF3AD8">
        <w:rPr>
          <w:rStyle w:val="HideTWBExt"/>
          <w:b w:val="0"/>
          <w:noProof w:val="0"/>
        </w:rPr>
        <w:t>&lt;NoDocSe&gt;</w:t>
      </w:r>
      <w:r w:rsidR="00B51554">
        <w:t>B8</w:t>
      </w:r>
      <w:r w:rsidR="00B51554">
        <w:noBreakHyphen/>
        <w:t>1276/2016</w:t>
      </w:r>
      <w:r w:rsidR="009D33CF" w:rsidRPr="00BF3AD8">
        <w:rPr>
          <w:rStyle w:val="HideTWBExt"/>
          <w:b w:val="0"/>
          <w:noProof w:val="0"/>
        </w:rPr>
        <w:t>&lt;/NoDocSe&gt;</w:t>
      </w:r>
      <w:r w:rsidR="009D33CF" w:rsidRPr="00BF3AD8">
        <w:t xml:space="preserve"> } </w:t>
      </w:r>
    </w:p>
    <w:p w:rsidR="00B51554" w:rsidRPr="00BF3AD8" w:rsidRDefault="00B51554" w:rsidP="00B51554">
      <w:pPr>
        <w:pStyle w:val="RefDocRC"/>
      </w:pPr>
      <w:r w:rsidRPr="00BF3AD8">
        <w:tab/>
      </w:r>
      <w:r w:rsidRPr="00BF3AD8">
        <w:rPr>
          <w:rStyle w:val="HideTWBExt"/>
          <w:b w:val="0"/>
          <w:noProof w:val="0"/>
        </w:rPr>
        <w:t>&lt;NoDocSe&gt;</w:t>
      </w:r>
      <w:r>
        <w:t>B8</w:t>
      </w:r>
      <w:r>
        <w:noBreakHyphen/>
        <w:t>1277/2016</w:t>
      </w:r>
      <w:r w:rsidRPr="00BF3AD8">
        <w:rPr>
          <w:rStyle w:val="HideTWBExt"/>
          <w:b w:val="0"/>
          <w:noProof w:val="0"/>
        </w:rPr>
        <w:t>&lt;/NoDocSe&gt;</w:t>
      </w:r>
      <w:r w:rsidRPr="00BF3AD8">
        <w:t xml:space="preserve"> } </w:t>
      </w:r>
    </w:p>
    <w:p w:rsidR="00B51554" w:rsidRPr="00BF3AD8" w:rsidRDefault="00B51554" w:rsidP="00B51554">
      <w:pPr>
        <w:pStyle w:val="RefDocRC"/>
      </w:pPr>
      <w:r w:rsidRPr="00BF3AD8">
        <w:tab/>
      </w:r>
      <w:r w:rsidRPr="00BF3AD8">
        <w:rPr>
          <w:rStyle w:val="HideTWBExt"/>
          <w:b w:val="0"/>
          <w:noProof w:val="0"/>
        </w:rPr>
        <w:t>&lt;NoDocSe&gt;</w:t>
      </w:r>
      <w:r>
        <w:t>B8</w:t>
      </w:r>
      <w:r>
        <w:noBreakHyphen/>
        <w:t>1278/2016</w:t>
      </w:r>
      <w:r w:rsidRPr="00BF3AD8">
        <w:rPr>
          <w:rStyle w:val="HideTWBExt"/>
          <w:b w:val="0"/>
          <w:noProof w:val="0"/>
        </w:rPr>
        <w:t>&lt;/NoDocSe&gt;</w:t>
      </w:r>
      <w:r w:rsidRPr="00BF3AD8">
        <w:t xml:space="preserve"> } </w:t>
      </w:r>
    </w:p>
    <w:p w:rsidR="00B51554" w:rsidRPr="00BF3AD8" w:rsidRDefault="00B51554" w:rsidP="00B51554">
      <w:pPr>
        <w:pStyle w:val="RefDocRC"/>
      </w:pPr>
      <w:r w:rsidRPr="00BF3AD8">
        <w:tab/>
      </w:r>
      <w:r w:rsidRPr="00BF3AD8">
        <w:rPr>
          <w:rStyle w:val="HideTWBExt"/>
          <w:b w:val="0"/>
          <w:noProof w:val="0"/>
        </w:rPr>
        <w:t>&lt;NoDocSe&gt;</w:t>
      </w:r>
      <w:r>
        <w:t>B8</w:t>
      </w:r>
      <w:r>
        <w:noBreakHyphen/>
        <w:t>1281/2016</w:t>
      </w:r>
      <w:r w:rsidRPr="00BF3AD8">
        <w:rPr>
          <w:rStyle w:val="HideTWBExt"/>
          <w:b w:val="0"/>
          <w:noProof w:val="0"/>
        </w:rPr>
        <w:t>&lt;/NoDocSe&gt;</w:t>
      </w:r>
      <w:r w:rsidRPr="00BF3AD8">
        <w:t xml:space="preserve"> } </w:t>
      </w:r>
    </w:p>
    <w:p w:rsidR="00B51554" w:rsidRPr="00BF3AD8" w:rsidRDefault="00B51554" w:rsidP="00B51554">
      <w:pPr>
        <w:pStyle w:val="RefDocRC"/>
      </w:pPr>
      <w:r w:rsidRPr="00BF3AD8">
        <w:tab/>
      </w:r>
      <w:r w:rsidRPr="00BF3AD8">
        <w:rPr>
          <w:rStyle w:val="HideTWBExt"/>
          <w:b w:val="0"/>
          <w:noProof w:val="0"/>
        </w:rPr>
        <w:t>&lt;NoDocSe&gt;</w:t>
      </w:r>
      <w:r>
        <w:t>B8</w:t>
      </w:r>
      <w:r>
        <w:noBreakHyphen/>
        <w:t>1282/2016</w:t>
      </w:r>
      <w:r w:rsidRPr="00BF3AD8">
        <w:rPr>
          <w:rStyle w:val="HideTWBExt"/>
          <w:b w:val="0"/>
          <w:noProof w:val="0"/>
        </w:rPr>
        <w:t>&lt;/NoDocSe&gt;</w:t>
      </w:r>
      <w:r w:rsidRPr="00BF3AD8">
        <w:t xml:space="preserve"> } </w:t>
      </w:r>
    </w:p>
    <w:p w:rsidR="009D33CF" w:rsidRPr="00BF3AD8" w:rsidRDefault="009D33CF" w:rsidP="00D57C45">
      <w:pPr>
        <w:pStyle w:val="RefDocRC"/>
      </w:pPr>
      <w:r w:rsidRPr="00BF3AD8">
        <w:tab/>
      </w:r>
      <w:r w:rsidRPr="00BF3AD8">
        <w:rPr>
          <w:rStyle w:val="HideTWBExt"/>
          <w:b w:val="0"/>
          <w:noProof w:val="0"/>
        </w:rPr>
        <w:t>&lt;NoDocSe&gt;</w:t>
      </w:r>
      <w:r w:rsidR="00B51554">
        <w:t>B8</w:t>
      </w:r>
      <w:r w:rsidR="00B51554">
        <w:noBreakHyphen/>
        <w:t>1283/2016</w:t>
      </w:r>
      <w:r w:rsidRPr="00BF3AD8">
        <w:rPr>
          <w:rStyle w:val="HideTWBExt"/>
          <w:b w:val="0"/>
          <w:noProof w:val="0"/>
        </w:rPr>
        <w:t>&lt;/NoDocSe&gt;</w:t>
      </w:r>
      <w:r w:rsidR="00A72F04" w:rsidRPr="00BF3AD8">
        <w:rPr>
          <w:rStyle w:val="HideTWBExt"/>
          <w:b w:val="0"/>
          <w:noProof w:val="0"/>
        </w:rPr>
        <w:t>&lt;</w:t>
      </w:r>
      <w:r w:rsidR="002E2D08" w:rsidRPr="00BF3AD8">
        <w:rPr>
          <w:rStyle w:val="HideTWBExt"/>
          <w:b w:val="0"/>
          <w:noProof w:val="0"/>
        </w:rPr>
        <w:t>/</w:t>
      </w:r>
      <w:r w:rsidR="00A72F04" w:rsidRPr="00BF3AD8">
        <w:rPr>
          <w:rStyle w:val="HideTWBExt"/>
          <w:b w:val="0"/>
          <w:noProof w:val="0"/>
        </w:rPr>
        <w:t>RepeatBlock-NoDocSe&gt;</w:t>
      </w:r>
      <w:r w:rsidRPr="00BF3AD8">
        <w:t xml:space="preserve"> } RC1</w:t>
      </w:r>
    </w:p>
    <w:p w:rsidR="004F500E" w:rsidRPr="00BF3AD8" w:rsidRDefault="004F500E" w:rsidP="00250797">
      <w:pPr>
        <w:widowControl/>
        <w:tabs>
          <w:tab w:val="left" w:pos="-1071"/>
          <w:tab w:val="left" w:pos="-873"/>
          <w:tab w:val="left" w:pos="-453"/>
          <w:tab w:val="left" w:pos="7059"/>
          <w:tab w:val="left" w:pos="8763"/>
          <w:tab w:val="left" w:pos="9044"/>
        </w:tabs>
        <w:jc w:val="both"/>
      </w:pPr>
    </w:p>
    <w:p w:rsidR="004F500E" w:rsidRPr="00BF3AD8" w:rsidRDefault="004F500E" w:rsidP="00F849BF">
      <w:pPr>
        <w:pStyle w:val="DateRC"/>
      </w:pPr>
      <w:r w:rsidRPr="00BF3AD8">
        <w:rPr>
          <w:rStyle w:val="HideTWBExt"/>
          <w:noProof w:val="0"/>
        </w:rPr>
        <w:t>&lt;Date&gt;</w:t>
      </w:r>
      <w:r w:rsidR="00B51554" w:rsidRPr="00B51554">
        <w:rPr>
          <w:rStyle w:val="HideTWBInt"/>
        </w:rPr>
        <w:t>{23/11/2016}</w:t>
      </w:r>
      <w:r w:rsidR="00B51554">
        <w:t>23.11.2016</w:t>
      </w:r>
      <w:r w:rsidRPr="00BF3AD8">
        <w:rPr>
          <w:rStyle w:val="HideTWBExt"/>
          <w:noProof w:val="0"/>
        </w:rPr>
        <w:t>&lt;/Date&gt;</w:t>
      </w:r>
    </w:p>
    <w:p w:rsidR="009D33CF" w:rsidRPr="00BF3AD8" w:rsidRDefault="009D33CF">
      <w:pPr>
        <w:pStyle w:val="TypeDocRC"/>
      </w:pPr>
      <w:r w:rsidRPr="00BF3AD8">
        <w:rPr>
          <w:rStyle w:val="HideTWBExt"/>
          <w:b w:val="0"/>
          <w:noProof w:val="0"/>
        </w:rPr>
        <w:t>&lt;TitreType&gt;</w:t>
      </w:r>
      <w:r w:rsidR="00BF3AD8" w:rsidRPr="00BF3AD8">
        <w:t>JOINT MOTION FOR A RESOLUTION</w:t>
      </w:r>
      <w:r w:rsidRPr="00BF3AD8">
        <w:rPr>
          <w:rStyle w:val="HideTWBExt"/>
          <w:b w:val="0"/>
          <w:noProof w:val="0"/>
        </w:rPr>
        <w:t>&lt;/TitreType&gt;</w:t>
      </w:r>
    </w:p>
    <w:p w:rsidR="009D33CF" w:rsidRPr="00BF3AD8" w:rsidRDefault="009D33CF">
      <w:pPr>
        <w:pStyle w:val="Cover12"/>
      </w:pPr>
      <w:r w:rsidRPr="00BF3AD8">
        <w:rPr>
          <w:rStyle w:val="HideTWBExt"/>
          <w:noProof w:val="0"/>
        </w:rPr>
        <w:t>&lt;TitreRecueil&gt;</w:t>
      </w:r>
      <w:r w:rsidR="00BF3AD8" w:rsidRPr="00BF3AD8">
        <w:t xml:space="preserve">pursuant to </w:t>
      </w:r>
      <w:r w:rsidR="00B51554">
        <w:t>Rule 123(2) and (4)</w:t>
      </w:r>
      <w:r w:rsidR="00BF3AD8" w:rsidRPr="00BF3AD8">
        <w:t>, of the Rules of Procedure</w:t>
      </w:r>
      <w:r w:rsidRPr="00BF3AD8">
        <w:rPr>
          <w:rStyle w:val="HideTWBExt"/>
          <w:noProof w:val="0"/>
        </w:rPr>
        <w:t>&lt;/TitreRecueil&gt;</w:t>
      </w:r>
    </w:p>
    <w:p w:rsidR="00752855" w:rsidRPr="00BF3AD8" w:rsidRDefault="00BF3AD8" w:rsidP="00177088">
      <w:pPr>
        <w:pStyle w:val="CoverNormal"/>
      </w:pPr>
      <w:r w:rsidRPr="00BF3AD8">
        <w:t>replacing the motions by the following groups:</w:t>
      </w:r>
    </w:p>
    <w:p w:rsidR="00752855" w:rsidRPr="00B51554" w:rsidRDefault="00B51554" w:rsidP="00177088">
      <w:pPr>
        <w:pStyle w:val="CoverNormal"/>
        <w:rPr>
          <w:lang w:val="da-DK"/>
        </w:rPr>
      </w:pPr>
      <w:r w:rsidRPr="00B51554">
        <w:rPr>
          <w:lang w:val="da-DK"/>
        </w:rPr>
        <w:t>Verts/ALE</w:t>
      </w:r>
      <w:r w:rsidR="00752855" w:rsidRPr="00B51554">
        <w:rPr>
          <w:lang w:val="da-DK"/>
        </w:rPr>
        <w:t xml:space="preserve"> (</w:t>
      </w:r>
      <w:r w:rsidRPr="00B51554">
        <w:rPr>
          <w:lang w:val="da-DK"/>
        </w:rPr>
        <w:t>B8</w:t>
      </w:r>
      <w:r w:rsidRPr="00B51554">
        <w:rPr>
          <w:lang w:val="da-DK"/>
        </w:rPr>
        <w:noBreakHyphen/>
        <w:t>1276/2016</w:t>
      </w:r>
      <w:r w:rsidR="00752855" w:rsidRPr="00B51554">
        <w:rPr>
          <w:lang w:val="da-DK"/>
        </w:rPr>
        <w:t>)</w:t>
      </w:r>
    </w:p>
    <w:p w:rsidR="00B51554" w:rsidRPr="00B51554" w:rsidRDefault="00B51554" w:rsidP="00B51554">
      <w:pPr>
        <w:pStyle w:val="CoverNormal"/>
        <w:rPr>
          <w:lang w:val="da-DK"/>
        </w:rPr>
      </w:pPr>
      <w:r w:rsidRPr="00B51554">
        <w:rPr>
          <w:lang w:val="da-DK"/>
        </w:rPr>
        <w:t>ALDE (B8</w:t>
      </w:r>
      <w:r w:rsidRPr="00B51554">
        <w:rPr>
          <w:lang w:val="da-DK"/>
        </w:rPr>
        <w:noBreakHyphen/>
        <w:t>1277/2016)</w:t>
      </w:r>
    </w:p>
    <w:p w:rsidR="00B51554" w:rsidRPr="00B51554" w:rsidRDefault="00B51554" w:rsidP="00B51554">
      <w:pPr>
        <w:pStyle w:val="CoverNormal"/>
        <w:rPr>
          <w:lang w:val="pt-PT"/>
        </w:rPr>
      </w:pPr>
      <w:r w:rsidRPr="00B51554">
        <w:rPr>
          <w:lang w:val="pt-PT"/>
        </w:rPr>
        <w:t>GUE/NGL (B8</w:t>
      </w:r>
      <w:r w:rsidRPr="00B51554">
        <w:rPr>
          <w:lang w:val="pt-PT"/>
        </w:rPr>
        <w:noBreakHyphen/>
        <w:t>1278/2016)</w:t>
      </w:r>
    </w:p>
    <w:p w:rsidR="00B51554" w:rsidRPr="00B51554" w:rsidRDefault="00B51554" w:rsidP="00B51554">
      <w:pPr>
        <w:pStyle w:val="CoverNormal"/>
        <w:rPr>
          <w:lang w:val="pt-PT"/>
        </w:rPr>
      </w:pPr>
      <w:r w:rsidRPr="00B51554">
        <w:rPr>
          <w:lang w:val="pt-PT"/>
        </w:rPr>
        <w:t>ECR (B8</w:t>
      </w:r>
      <w:r w:rsidRPr="00B51554">
        <w:rPr>
          <w:lang w:val="pt-PT"/>
        </w:rPr>
        <w:noBreakHyphen/>
        <w:t>1281/2016)</w:t>
      </w:r>
    </w:p>
    <w:p w:rsidR="00B51554" w:rsidRPr="00BF3AD8" w:rsidRDefault="00B51554" w:rsidP="00B51554">
      <w:pPr>
        <w:pStyle w:val="CoverNormal"/>
      </w:pPr>
      <w:r>
        <w:t>PPE</w:t>
      </w:r>
      <w:r w:rsidRPr="00BF3AD8">
        <w:t xml:space="preserve"> (</w:t>
      </w:r>
      <w:r>
        <w:t>B8</w:t>
      </w:r>
      <w:r>
        <w:noBreakHyphen/>
      </w:r>
      <w:r w:rsidRPr="00B51554">
        <w:t>1282/2016</w:t>
      </w:r>
      <w:r w:rsidRPr="00BF3AD8">
        <w:t>)</w:t>
      </w:r>
    </w:p>
    <w:p w:rsidR="00752855" w:rsidRPr="00BF3AD8" w:rsidRDefault="00B51554" w:rsidP="00177088">
      <w:pPr>
        <w:pStyle w:val="Cover12"/>
      </w:pPr>
      <w:r>
        <w:t>S&amp;D</w:t>
      </w:r>
      <w:r w:rsidR="00752855" w:rsidRPr="00BF3AD8">
        <w:t xml:space="preserve"> (</w:t>
      </w:r>
      <w:r>
        <w:t>B8</w:t>
      </w:r>
      <w:r>
        <w:noBreakHyphen/>
      </w:r>
      <w:r w:rsidRPr="00B51554">
        <w:t>1283/2016</w:t>
      </w:r>
      <w:r w:rsidR="00752855" w:rsidRPr="00BF3AD8">
        <w:t>)</w:t>
      </w:r>
    </w:p>
    <w:p w:rsidR="00AB70B2" w:rsidRPr="00BF3AD8" w:rsidRDefault="00AB70B2" w:rsidP="00AB70B2">
      <w:pPr>
        <w:pStyle w:val="CoverNormal"/>
      </w:pPr>
      <w:r w:rsidRPr="00BF3AD8">
        <w:rPr>
          <w:rStyle w:val="HideTWBExt"/>
          <w:noProof w:val="0"/>
        </w:rPr>
        <w:t>&lt;Titre&gt;</w:t>
      </w:r>
      <w:r w:rsidR="00BF3AD8" w:rsidRPr="00BF3AD8">
        <w:t xml:space="preserve">on </w:t>
      </w:r>
      <w:r w:rsidR="00B51554">
        <w:t>EU-Turkey relations</w:t>
      </w:r>
      <w:r w:rsidRPr="00BF3AD8">
        <w:rPr>
          <w:rStyle w:val="HideTWBExt"/>
          <w:noProof w:val="0"/>
        </w:rPr>
        <w:t>&lt;/Titre&gt;</w:t>
      </w:r>
    </w:p>
    <w:p w:rsidR="00AB70B2" w:rsidRPr="00BF3AD8" w:rsidRDefault="00AB70B2" w:rsidP="00AB70B2">
      <w:pPr>
        <w:pStyle w:val="Cover24"/>
      </w:pPr>
      <w:r w:rsidRPr="00BF3AD8">
        <w:rPr>
          <w:rStyle w:val="HideTWBExt"/>
          <w:noProof w:val="0"/>
        </w:rPr>
        <w:t>&lt;DocRef&gt;</w:t>
      </w:r>
      <w:r w:rsidR="00BF3AD8" w:rsidRPr="00BF3AD8">
        <w:t>(</w:t>
      </w:r>
      <w:r w:rsidR="00B51554">
        <w:t>2016/2993</w:t>
      </w:r>
      <w:r w:rsidR="00BF3AD8" w:rsidRPr="00BF3AD8">
        <w:t>(RSP))</w:t>
      </w:r>
      <w:r w:rsidRPr="00BF3AD8">
        <w:rPr>
          <w:rStyle w:val="HideTWBExt"/>
          <w:noProof w:val="0"/>
        </w:rPr>
        <w:t>&lt;/DocRef&gt;</w:t>
      </w:r>
    </w:p>
    <w:p w:rsidR="00EC024A" w:rsidRPr="00BF3AD8" w:rsidRDefault="004E13DA" w:rsidP="00177088">
      <w:pPr>
        <w:pStyle w:val="CoverBold"/>
      </w:pPr>
      <w:r w:rsidRPr="00BF3AD8">
        <w:rPr>
          <w:rStyle w:val="HideTWBExt"/>
          <w:b w:val="0"/>
          <w:noProof w:val="0"/>
        </w:rPr>
        <w:t>&lt;RepeatBlock-By&gt;</w:t>
      </w:r>
      <w:r w:rsidR="009D33CF" w:rsidRPr="00BF3AD8">
        <w:rPr>
          <w:rStyle w:val="HideTWBExt"/>
          <w:b w:val="0"/>
          <w:noProof w:val="0"/>
        </w:rPr>
        <w:t>&lt;Depute&gt;</w:t>
      </w:r>
      <w:r w:rsidR="00B51554">
        <w:t>Cristian Dan Preda, Renate Sommer, Elmar Brok, Michaela Šojdrová</w:t>
      </w:r>
      <w:r w:rsidR="009D33CF" w:rsidRPr="00BF3AD8">
        <w:rPr>
          <w:rStyle w:val="HideTWBExt"/>
          <w:b w:val="0"/>
          <w:noProof w:val="0"/>
        </w:rPr>
        <w:t>&lt;/Depute&gt;</w:t>
      </w:r>
    </w:p>
    <w:p w:rsidR="009D33CF" w:rsidRPr="00BF3AD8" w:rsidRDefault="009D33CF" w:rsidP="00177088">
      <w:pPr>
        <w:pStyle w:val="CoverNormal"/>
      </w:pPr>
      <w:r w:rsidRPr="00BF3AD8">
        <w:rPr>
          <w:rStyle w:val="HideTWBExt"/>
          <w:noProof w:val="0"/>
        </w:rPr>
        <w:t>&lt;Commission&gt;</w:t>
      </w:r>
      <w:r w:rsidR="00B51554" w:rsidRPr="00B51554">
        <w:rPr>
          <w:rStyle w:val="HideTWBInt"/>
        </w:rPr>
        <w:t>{PPE}</w:t>
      </w:r>
      <w:r w:rsidR="00B51554">
        <w:t>on behalf of the PPE Group</w:t>
      </w:r>
      <w:r w:rsidRPr="00BF3AD8">
        <w:rPr>
          <w:rStyle w:val="HideTWBExt"/>
          <w:noProof w:val="0"/>
        </w:rPr>
        <w:t>&lt;/Commission&gt;</w:t>
      </w:r>
    </w:p>
    <w:p w:rsidR="00B51554" w:rsidRPr="00BF3AD8" w:rsidRDefault="00B51554" w:rsidP="00B51554">
      <w:pPr>
        <w:pStyle w:val="CoverBold"/>
      </w:pPr>
      <w:r w:rsidRPr="00BF3AD8">
        <w:rPr>
          <w:rStyle w:val="HideTWBExt"/>
          <w:b w:val="0"/>
          <w:noProof w:val="0"/>
        </w:rPr>
        <w:t>&lt;Depute&gt;</w:t>
      </w:r>
      <w:r>
        <w:t xml:space="preserve">Gianni Pittella, Kati Piri, Knut Fleckenstein, Eric Andrieu, Nikos Androulakis, Maria Arena, Zigmantas Balčytis, Brando Benifei, José Blanco López, Vilija Blinkevičiūtė, Biljana Borzan, Nicola Caputo, Nicola Danti, Isabella De Monte, Elena Gentile, Lidia Joanna Geringer de Oedenberg, Sylvie Guillaume, Sergio Gutiérrez Prieto, Liisa Jaakonsaari, Agnes Jongerius, Eva Kaili, Cécile Kashetu Kyenge, Krystyna Łybacka, Vladimír Maňka, Costas Mavrides, Alessia Maria Mosca, Victor Negrescu, Demetris Papadakis, Vincent Peillon, Pina Picierno, </w:t>
      </w:r>
      <w:r>
        <w:lastRenderedPageBreak/>
        <w:t>Miroslav Poche, Liliana Rodrigues, Monika Smolková, Tibor Szanyi, Paul Tang, Marc Tarabella, Elena Valenciano, Julie Ward, Boris Zala, Carlos Zorrinho</w:t>
      </w:r>
      <w:r w:rsidRPr="00BF3AD8">
        <w:rPr>
          <w:rStyle w:val="HideTWBExt"/>
          <w:b w:val="0"/>
          <w:noProof w:val="0"/>
        </w:rPr>
        <w:t>&lt;/Depute&gt;</w:t>
      </w:r>
    </w:p>
    <w:p w:rsidR="00B51554" w:rsidRPr="00BF3AD8" w:rsidRDefault="00B51554" w:rsidP="00B51554">
      <w:pPr>
        <w:pStyle w:val="CoverNormal"/>
      </w:pPr>
      <w:r w:rsidRPr="00BF3AD8">
        <w:rPr>
          <w:rStyle w:val="HideTWBExt"/>
          <w:noProof w:val="0"/>
        </w:rPr>
        <w:t>&lt;Commission&gt;</w:t>
      </w:r>
      <w:r w:rsidRPr="00B51554">
        <w:rPr>
          <w:rStyle w:val="HideTWBInt"/>
        </w:rPr>
        <w:t>{S&amp;D}</w:t>
      </w:r>
      <w:r>
        <w:t>on behalf of the S&amp;D Group</w:t>
      </w:r>
      <w:r w:rsidRPr="00BF3AD8">
        <w:rPr>
          <w:rStyle w:val="HideTWBExt"/>
          <w:noProof w:val="0"/>
        </w:rPr>
        <w:t>&lt;/Commission&gt;</w:t>
      </w:r>
    </w:p>
    <w:p w:rsidR="00B51554" w:rsidRPr="00BF3AD8" w:rsidRDefault="00B51554" w:rsidP="00B51554">
      <w:pPr>
        <w:pStyle w:val="CoverBold"/>
      </w:pPr>
      <w:r w:rsidRPr="00BF3AD8">
        <w:rPr>
          <w:rStyle w:val="HideTWBExt"/>
          <w:b w:val="0"/>
          <w:noProof w:val="0"/>
        </w:rPr>
        <w:t>&lt;Depute&gt;</w:t>
      </w:r>
      <w:r>
        <w:t>Charles Tannock, Mark Demesmaeker, Angel Dzhambazki, Ruža Tomašić</w:t>
      </w:r>
      <w:r w:rsidRPr="00BF3AD8">
        <w:rPr>
          <w:rStyle w:val="HideTWBExt"/>
          <w:b w:val="0"/>
          <w:noProof w:val="0"/>
        </w:rPr>
        <w:t>&lt;/Depute&gt;</w:t>
      </w:r>
    </w:p>
    <w:p w:rsidR="00B51554" w:rsidRPr="00BF3AD8" w:rsidRDefault="00B51554" w:rsidP="00B51554">
      <w:pPr>
        <w:pStyle w:val="CoverNormal"/>
      </w:pPr>
      <w:r w:rsidRPr="00BF3AD8">
        <w:rPr>
          <w:rStyle w:val="HideTWBExt"/>
          <w:noProof w:val="0"/>
        </w:rPr>
        <w:t>&lt;Commission&gt;</w:t>
      </w:r>
      <w:r w:rsidRPr="00B51554">
        <w:rPr>
          <w:rStyle w:val="HideTWBInt"/>
        </w:rPr>
        <w:t>{ECR}</w:t>
      </w:r>
      <w:r>
        <w:t>on behalf of the ECR Group</w:t>
      </w:r>
      <w:r w:rsidRPr="00BF3AD8">
        <w:rPr>
          <w:rStyle w:val="HideTWBExt"/>
          <w:noProof w:val="0"/>
        </w:rPr>
        <w:t>&lt;/Commission&gt;</w:t>
      </w:r>
    </w:p>
    <w:p w:rsidR="00B51554" w:rsidRPr="00BF3AD8" w:rsidRDefault="00B51554" w:rsidP="00B51554">
      <w:pPr>
        <w:pStyle w:val="CoverBold"/>
      </w:pPr>
      <w:r w:rsidRPr="00BF3AD8">
        <w:rPr>
          <w:rStyle w:val="HideTWBExt"/>
          <w:b w:val="0"/>
          <w:noProof w:val="0"/>
        </w:rPr>
        <w:t>&lt;Depute&gt;</w:t>
      </w:r>
      <w:r>
        <w:t>Guy Verhofstadt, Alexander Graf Lambsdorff, Petras Auštrevičius, Beatriz Becerra Basterrechea, Izaskun Bilbao Barandica, Marielle de Sarnez, Martina Dlabajová, José Inácio Faria, María Teresa Giménez Barbat, Nathalie Griesbeck, Ivan Jakovčić, Petr Ježek, Louis Michel, Urmas Paet, Maite Pagazaurtundúa Ruiz, Frédérique Ries, Marietje Schaake, Hannu Takkula, Pavel Telička, Ramon Tremosa i Balcells, Hilde Vautmans, Cecilia Wikström</w:t>
      </w:r>
      <w:r w:rsidRPr="00BF3AD8">
        <w:rPr>
          <w:rStyle w:val="HideTWBExt"/>
          <w:b w:val="0"/>
          <w:noProof w:val="0"/>
        </w:rPr>
        <w:t>&lt;/Depute&gt;</w:t>
      </w:r>
    </w:p>
    <w:p w:rsidR="00B51554" w:rsidRPr="00BF3AD8" w:rsidRDefault="00B51554" w:rsidP="00B51554">
      <w:pPr>
        <w:pStyle w:val="CoverNormal"/>
      </w:pPr>
      <w:r w:rsidRPr="00BF3AD8">
        <w:rPr>
          <w:rStyle w:val="HideTWBExt"/>
          <w:noProof w:val="0"/>
        </w:rPr>
        <w:t>&lt;Commission&gt;</w:t>
      </w:r>
      <w:r w:rsidRPr="00B51554">
        <w:rPr>
          <w:rStyle w:val="HideTWBInt"/>
        </w:rPr>
        <w:t>{ALDE}</w:t>
      </w:r>
      <w:r>
        <w:t>on behalf of the ALDE Group</w:t>
      </w:r>
      <w:r w:rsidRPr="00BF3AD8">
        <w:rPr>
          <w:rStyle w:val="HideTWBExt"/>
          <w:noProof w:val="0"/>
        </w:rPr>
        <w:t>&lt;/Commission&gt;</w:t>
      </w:r>
    </w:p>
    <w:p w:rsidR="00B51554" w:rsidRPr="00BF3AD8" w:rsidRDefault="00B51554" w:rsidP="00B51554">
      <w:pPr>
        <w:pStyle w:val="CoverBold"/>
      </w:pPr>
      <w:r w:rsidRPr="00BF3AD8">
        <w:rPr>
          <w:rStyle w:val="HideTWBExt"/>
          <w:b w:val="0"/>
          <w:noProof w:val="0"/>
        </w:rPr>
        <w:t>&lt;Depute&gt;</w:t>
      </w:r>
      <w:r>
        <w:t>Takis Hadjigeorgiou, Kateřina Konečná, Merja Kyllönen, Barbara Spinelli, Neoklis Sylikiotis, Eleonora Forenza, Marie-Christine Vergiat, Younous Omarjee, Sofia Sakorafa, Helmut Scholz, Marisa Matias, Miguel Urbán Crespo, Tania González Peñas, Xabier Benito Ziluaga, Lola Sánchez Caldentey, Estefanía Torres Martínez</w:t>
      </w:r>
      <w:r w:rsidRPr="00BF3AD8">
        <w:rPr>
          <w:rStyle w:val="HideTWBExt"/>
          <w:b w:val="0"/>
          <w:noProof w:val="0"/>
        </w:rPr>
        <w:t>&lt;/Depute&gt;</w:t>
      </w:r>
    </w:p>
    <w:p w:rsidR="00B51554" w:rsidRPr="00BF3AD8" w:rsidRDefault="00B51554" w:rsidP="00B51554">
      <w:pPr>
        <w:pStyle w:val="CoverNormal"/>
      </w:pPr>
      <w:r w:rsidRPr="00BF3AD8">
        <w:rPr>
          <w:rStyle w:val="HideTWBExt"/>
          <w:noProof w:val="0"/>
        </w:rPr>
        <w:t>&lt;Commission&gt;</w:t>
      </w:r>
      <w:r w:rsidRPr="00B51554">
        <w:rPr>
          <w:rStyle w:val="HideTWBInt"/>
        </w:rPr>
        <w:t>{GUE}</w:t>
      </w:r>
      <w:r>
        <w:t>on behalf of the GUE/NGL Group</w:t>
      </w:r>
      <w:r w:rsidRPr="00BF3AD8">
        <w:rPr>
          <w:rStyle w:val="HideTWBExt"/>
          <w:noProof w:val="0"/>
        </w:rPr>
        <w:t>&lt;/Commission&gt;</w:t>
      </w:r>
    </w:p>
    <w:p w:rsidR="00EC024A" w:rsidRPr="00BF3AD8" w:rsidRDefault="009D33CF" w:rsidP="00177088">
      <w:pPr>
        <w:pStyle w:val="CoverBold"/>
      </w:pPr>
      <w:r w:rsidRPr="00BF3AD8">
        <w:rPr>
          <w:rStyle w:val="HideTWBExt"/>
          <w:b w:val="0"/>
          <w:noProof w:val="0"/>
        </w:rPr>
        <w:t>&lt;Depute&gt;</w:t>
      </w:r>
      <w:r w:rsidR="00B51554">
        <w:t>Rebecca Harms, Ska Keller, Bodil Valero, Ernest Maragall, Ulrike Lunacek, Barbara Lochbihler, Josep-Maria Terricabras, Helga Trüpel, Igor Šoltes, Heidi Hautala, Bart Staes, Molly Scott Cato, Judith Sargentini, Klaus Buchner, Jean Lambert</w:t>
      </w:r>
      <w:r w:rsidRPr="00BF3AD8">
        <w:rPr>
          <w:rStyle w:val="HideTWBExt"/>
          <w:b w:val="0"/>
          <w:noProof w:val="0"/>
        </w:rPr>
        <w:t>&lt;/Depute&gt;</w:t>
      </w:r>
    </w:p>
    <w:p w:rsidR="009D33CF" w:rsidRPr="00BF3AD8" w:rsidRDefault="009D33CF" w:rsidP="00177088">
      <w:pPr>
        <w:pStyle w:val="Cover12"/>
        <w:rPr>
          <w:rStyle w:val="CoverNormalChar"/>
        </w:rPr>
      </w:pPr>
      <w:r w:rsidRPr="00BF3AD8">
        <w:rPr>
          <w:rStyle w:val="HideTWBExt"/>
          <w:noProof w:val="0"/>
        </w:rPr>
        <w:t>&lt;Commission&gt;</w:t>
      </w:r>
      <w:r w:rsidR="00B51554" w:rsidRPr="00B51554">
        <w:rPr>
          <w:rStyle w:val="HideTWBInt"/>
        </w:rPr>
        <w:t>{VERT}</w:t>
      </w:r>
      <w:r w:rsidR="00B51554">
        <w:t>on behalf of the Verts/ALE Group</w:t>
      </w:r>
      <w:r w:rsidRPr="00BF3AD8">
        <w:rPr>
          <w:rStyle w:val="HideTWBExt"/>
          <w:noProof w:val="0"/>
        </w:rPr>
        <w:t>&lt;/Commission&gt;</w:t>
      </w:r>
      <w:r w:rsidR="004E13DA" w:rsidRPr="00BF3AD8">
        <w:rPr>
          <w:rStyle w:val="HideTWBExt"/>
          <w:noProof w:val="0"/>
        </w:rPr>
        <w:t>&lt;/RepeatBlock-By&gt;</w:t>
      </w:r>
    </w:p>
    <w:p w:rsidR="00AB70B2" w:rsidRPr="00BF3AD8" w:rsidRDefault="009D33CF" w:rsidP="00AB70B2">
      <w:pPr>
        <w:pStyle w:val="NormalBold"/>
      </w:pPr>
      <w:r w:rsidRPr="00BF3AD8">
        <w:br w:type="page"/>
      </w:r>
      <w:r w:rsidR="00BF3AD8" w:rsidRPr="00BF3AD8">
        <w:lastRenderedPageBreak/>
        <w:t xml:space="preserve">European Parliament resolution on </w:t>
      </w:r>
      <w:r w:rsidR="00B51554" w:rsidRPr="00B51554">
        <w:t>EU-Turkey relations</w:t>
      </w:r>
    </w:p>
    <w:p w:rsidR="00AB70B2" w:rsidRPr="00BF3AD8" w:rsidRDefault="00BF3AD8" w:rsidP="00AB70B2">
      <w:pPr>
        <w:pStyle w:val="Normal24Bold"/>
      </w:pPr>
      <w:r w:rsidRPr="00BF3AD8">
        <w:t>(</w:t>
      </w:r>
      <w:r w:rsidR="00B51554" w:rsidRPr="00B51554">
        <w:t>2016/2993</w:t>
      </w:r>
      <w:r w:rsidRPr="00BF3AD8">
        <w:t>(RSP))</w:t>
      </w:r>
    </w:p>
    <w:p w:rsidR="009D33CF" w:rsidRPr="00BF3AD8" w:rsidRDefault="00BF3AD8" w:rsidP="0082552A">
      <w:pPr>
        <w:pStyle w:val="Normal12"/>
      </w:pPr>
      <w:r w:rsidRPr="00BF3AD8">
        <w:rPr>
          <w:i/>
        </w:rPr>
        <w:t>The European Parliament</w:t>
      </w:r>
      <w:r w:rsidRPr="00BF3AD8">
        <w:t>,</w:t>
      </w:r>
    </w:p>
    <w:p w:rsidR="0015522A" w:rsidRDefault="0015522A" w:rsidP="00364142">
      <w:pPr>
        <w:pStyle w:val="Normal12Hanging"/>
        <w:ind w:left="426" w:hanging="426"/>
      </w:pPr>
      <w:r w:rsidRPr="00954927">
        <w:t>–</w:t>
      </w:r>
      <w:r w:rsidRPr="00954927">
        <w:tab/>
        <w:t>having regard to its previous resolutions, in particular those of 2</w:t>
      </w:r>
      <w:r>
        <w:t>7</w:t>
      </w:r>
      <w:r w:rsidRPr="00954927">
        <w:t xml:space="preserve"> October 2016 on the situation of journalists in Turkey</w:t>
      </w:r>
      <w:r>
        <w:rPr>
          <w:rStyle w:val="FootnoteReference"/>
        </w:rPr>
        <w:footnoteReference w:id="1"/>
      </w:r>
      <w:r w:rsidRPr="00954927">
        <w:t xml:space="preserve"> and of 14 April 2016 on the 2015 report on Turkey</w:t>
      </w:r>
      <w:r>
        <w:rPr>
          <w:rStyle w:val="FootnoteReference"/>
        </w:rPr>
        <w:footnoteReference w:id="2"/>
      </w:r>
      <w:r w:rsidRPr="00954927">
        <w:t>,</w:t>
      </w:r>
    </w:p>
    <w:p w:rsidR="0015522A" w:rsidRDefault="0015522A" w:rsidP="00364142">
      <w:pPr>
        <w:pStyle w:val="Normal12Hanging"/>
        <w:ind w:left="426" w:hanging="426"/>
      </w:pPr>
      <w:r>
        <w:t>–</w:t>
      </w:r>
      <w:r>
        <w:tab/>
        <w:t>having regard to the 2016 annual report on Turkey, published by the Commission on 9</w:t>
      </w:r>
      <w:r w:rsidR="00024E59">
        <w:t> November 2016 (SWD(2016)0366),</w:t>
      </w:r>
    </w:p>
    <w:p w:rsidR="0015522A" w:rsidRDefault="0015522A" w:rsidP="00364142">
      <w:pPr>
        <w:pStyle w:val="Normal12Hanging"/>
        <w:ind w:left="426" w:hanging="426"/>
      </w:pPr>
      <w:r>
        <w:t>–</w:t>
      </w:r>
      <w:r>
        <w:tab/>
      </w:r>
      <w:r w:rsidRPr="00954927">
        <w:t>having regard to the EU Negotiati</w:t>
      </w:r>
      <w:r>
        <w:t>ng</w:t>
      </w:r>
      <w:r w:rsidRPr="00954927">
        <w:t xml:space="preserve"> Framework for Turkey, of 3 October 2005,</w:t>
      </w:r>
      <w:r w:rsidR="00954424">
        <w:t xml:space="preserve"> </w:t>
      </w:r>
    </w:p>
    <w:p w:rsidR="0015522A" w:rsidRDefault="0015522A" w:rsidP="00364142">
      <w:pPr>
        <w:pStyle w:val="Normal12Hanging"/>
        <w:ind w:left="426" w:hanging="426"/>
      </w:pPr>
      <w:r w:rsidRPr="002221A5">
        <w:t>–</w:t>
      </w:r>
      <w:r w:rsidRPr="002221A5">
        <w:tab/>
        <w:t>having regard to the Council conclusions of 18 July 2016 on Turkey,</w:t>
      </w:r>
    </w:p>
    <w:p w:rsidR="0015522A" w:rsidRDefault="0015522A" w:rsidP="00364142">
      <w:pPr>
        <w:pStyle w:val="Normal12Hanging"/>
        <w:ind w:left="426" w:hanging="426"/>
      </w:pPr>
      <w:r>
        <w:t>–</w:t>
      </w:r>
      <w:r>
        <w:tab/>
        <w:t>having regard to Regulation (EU) No 231/2014 of the European Parliament and of the Council of 11 March 2014 establishing an Instrument for Pre-accession Assistance (IPA II)</w:t>
      </w:r>
      <w:r>
        <w:rPr>
          <w:rStyle w:val="FootnoteReference"/>
        </w:rPr>
        <w:footnoteReference w:id="3"/>
      </w:r>
      <w:r>
        <w:t xml:space="preserve">, </w:t>
      </w:r>
    </w:p>
    <w:p w:rsidR="0015522A" w:rsidRDefault="0015522A" w:rsidP="00364142">
      <w:pPr>
        <w:pStyle w:val="Normal12Hanging"/>
        <w:ind w:left="426" w:hanging="426"/>
      </w:pPr>
      <w:r w:rsidRPr="00335271">
        <w:t>–</w:t>
      </w:r>
      <w:r w:rsidRPr="00335271">
        <w:tab/>
        <w:t>having regard to the right to freedom of expression enshrined in the European Convention on Human Rights (ECHR) and the International Covenant on Civil and Political Rights (ICCPR), to which Turkey is a state party,</w:t>
      </w:r>
    </w:p>
    <w:p w:rsidR="0015522A" w:rsidRDefault="0015522A" w:rsidP="00364142">
      <w:pPr>
        <w:pStyle w:val="Normal12Hanging"/>
        <w:ind w:left="426" w:hanging="426"/>
      </w:pPr>
      <w:r>
        <w:t>–</w:t>
      </w:r>
      <w:r>
        <w:tab/>
        <w:t>having regard to the memorandums by the Council of Europe</w:t>
      </w:r>
      <w:r w:rsidR="00954424">
        <w:t>’</w:t>
      </w:r>
      <w:r>
        <w:t>s Commissioner for Human Rights,</w:t>
      </w:r>
    </w:p>
    <w:p w:rsidR="0015522A" w:rsidRDefault="0015522A" w:rsidP="00364142">
      <w:pPr>
        <w:pStyle w:val="Normal12Hanging"/>
        <w:ind w:left="426" w:hanging="426"/>
      </w:pPr>
      <w:r>
        <w:t>–</w:t>
      </w:r>
      <w:r>
        <w:tab/>
        <w:t>having regard to the statement of 26 July 2016 by the Council of Europe</w:t>
      </w:r>
      <w:r w:rsidR="00954424">
        <w:t>’</w:t>
      </w:r>
      <w:r>
        <w:t>s Commissioner for Human Rights on measures taken under the state of emergency in Turkey,</w:t>
      </w:r>
    </w:p>
    <w:p w:rsidR="0015522A" w:rsidRDefault="0015522A" w:rsidP="00364142">
      <w:pPr>
        <w:pStyle w:val="Normal12Hanging"/>
        <w:ind w:left="426" w:hanging="426"/>
      </w:pPr>
      <w:r>
        <w:t>–</w:t>
      </w:r>
      <w:r>
        <w:tab/>
        <w:t>having regard to Rule 123(2) and (4),</w:t>
      </w:r>
    </w:p>
    <w:p w:rsidR="0015522A" w:rsidRDefault="0015522A" w:rsidP="00364142">
      <w:pPr>
        <w:pStyle w:val="Normal12Hanging"/>
        <w:ind w:left="426" w:hanging="426"/>
      </w:pPr>
      <w:r>
        <w:t>A.</w:t>
      </w:r>
      <w:r>
        <w:tab/>
        <w:t>whereas the European Union and the European Parliament have strongly condemned the failed military coup in Turkey and recognised the legitimate responsibility of the Turkish authorities to prosecute those responsible and involved in this attempt;</w:t>
      </w:r>
    </w:p>
    <w:p w:rsidR="0015522A" w:rsidRDefault="0015522A" w:rsidP="00364142">
      <w:pPr>
        <w:pStyle w:val="Normal12Hanging"/>
        <w:ind w:left="426" w:hanging="426"/>
      </w:pPr>
      <w:r>
        <w:t>B.</w:t>
      </w:r>
      <w:r>
        <w:tab/>
        <w:t>whereas Turkey is an important partner and is expected as a candidate country to uphold the highest standards of democracy, including respect for human rights, the rule of law, fundamental freedoms and the universal right to a fair trial; whereas Turkey has been a member of the Council of Europe since 1950 and is therefore bound by the ECHR;</w:t>
      </w:r>
    </w:p>
    <w:p w:rsidR="0015522A" w:rsidRDefault="0015522A" w:rsidP="00364142">
      <w:pPr>
        <w:pStyle w:val="Normal12Hanging"/>
        <w:ind w:left="426" w:hanging="426"/>
      </w:pPr>
      <w:r>
        <w:t>C.</w:t>
      </w:r>
      <w:r>
        <w:tab/>
        <w:t>whereas the Turkish Government</w:t>
      </w:r>
      <w:r w:rsidR="00954424">
        <w:t>’</w:t>
      </w:r>
      <w:r>
        <w:t xml:space="preserve">s repressive measures under the state of emergency are disproportionate and in breach of basic rights and freedoms protected by the Turkish Constitution, of democratic values upon which the European Union is founded and of the ICCPR; whereas since the </w:t>
      </w:r>
      <w:r w:rsidR="00364142">
        <w:t xml:space="preserve">attempted </w:t>
      </w:r>
      <w:r>
        <w:t>coup the authorities have arrested 10 members of the Turkish Grand National Assembly belonging to the opposition party HDP and some 150</w:t>
      </w:r>
      <w:r w:rsidR="00954424">
        <w:t xml:space="preserve"> </w:t>
      </w:r>
      <w:r>
        <w:t>journalists (the largest number of such arrests worldwide); whereas 2 386 judges and prosecutors and 40 000 other people have been detained, of whom more than 31 000 remain under arrest; whereas 129 000 public employees either remain suspended (66 000) or have been dismissed (63 000), according to the Commission</w:t>
      </w:r>
      <w:r w:rsidR="00954424">
        <w:t>’</w:t>
      </w:r>
      <w:r>
        <w:t xml:space="preserve">s Turkey 2016 report, </w:t>
      </w:r>
      <w:r>
        <w:lastRenderedPageBreak/>
        <w:t>most of whom have had no charges brought against them to date;</w:t>
      </w:r>
    </w:p>
    <w:p w:rsidR="0015522A" w:rsidRDefault="0015522A" w:rsidP="00364142">
      <w:pPr>
        <w:pStyle w:val="Normal12Hanging"/>
        <w:ind w:left="426" w:hanging="426"/>
      </w:pPr>
      <w:r>
        <w:t>D.</w:t>
      </w:r>
      <w:r>
        <w:tab/>
        <w:t xml:space="preserve">whereas President Erdogan and </w:t>
      </w:r>
      <w:r w:rsidR="00364142">
        <w:t>m</w:t>
      </w:r>
      <w:r>
        <w:t>embers of the Turkish Government have made repeated statements on the reintroduction of the death penalty; whereas, in its conclusions of 18</w:t>
      </w:r>
      <w:r w:rsidR="00364142">
        <w:t> </w:t>
      </w:r>
      <w:r>
        <w:t>July 2016 on Turkey, the Council recalled that the unequivocal rejection of the death penalty is an essential element of the Union acquis;</w:t>
      </w:r>
    </w:p>
    <w:p w:rsidR="0015522A" w:rsidRDefault="0015522A" w:rsidP="00364142">
      <w:pPr>
        <w:pStyle w:val="Normal12Hanging"/>
        <w:ind w:left="426" w:hanging="426"/>
      </w:pPr>
      <w:r>
        <w:t>E.</w:t>
      </w:r>
      <w:r>
        <w:tab/>
        <w:t xml:space="preserve">whereas serious concerns have been raised over the conditions of those detained and arrested following the </w:t>
      </w:r>
      <w:r w:rsidR="00364142">
        <w:t xml:space="preserve">attempted </w:t>
      </w:r>
      <w:r>
        <w:t>coup and over the severe restrictions on freedom of expression and on the press and media in Turkey;</w:t>
      </w:r>
    </w:p>
    <w:p w:rsidR="0015522A" w:rsidRDefault="0015522A" w:rsidP="00364142">
      <w:pPr>
        <w:pStyle w:val="Normal12Hanging"/>
        <w:ind w:left="426" w:hanging="426"/>
      </w:pPr>
      <w:r>
        <w:t>F.</w:t>
      </w:r>
      <w:r>
        <w:tab/>
        <w:t>whereas paragraph 5 of the Negotiating Framework stipulates that, in the case of a serious and persistent breach in Turkey of the principles of liberty, democracy, respect for human rights and fundamental freedoms and the rule of law on which the Union is founded, the Commission will, on its own initiative or on the request of one third of the Member States, recommend the suspension of negotiations and propose the conditions for eventual resumption;</w:t>
      </w:r>
    </w:p>
    <w:p w:rsidR="0015522A" w:rsidRDefault="0015522A" w:rsidP="00364142">
      <w:pPr>
        <w:pStyle w:val="Normal12Hanging"/>
        <w:ind w:left="426" w:hanging="426"/>
      </w:pPr>
      <w:r>
        <w:t>G.</w:t>
      </w:r>
      <w:r>
        <w:tab/>
        <w:t>whereas a temporary halt to negotiations would entail the current talks being frozen, no new chapters being opened and no new initiatives being undertaken in relation to Turkey</w:t>
      </w:r>
      <w:r w:rsidR="00954424">
        <w:t>’</w:t>
      </w:r>
      <w:r>
        <w:t>s EU Negotiating Framework;</w:t>
      </w:r>
    </w:p>
    <w:p w:rsidR="0015522A" w:rsidRDefault="0015522A" w:rsidP="00364142">
      <w:pPr>
        <w:pStyle w:val="Normal12Hanging"/>
        <w:ind w:left="426" w:hanging="426"/>
      </w:pPr>
      <w:r>
        <w:t>1.</w:t>
      </w:r>
      <w:r>
        <w:tab/>
        <w:t xml:space="preserve">Strongly condemns the disproportionate repressive measures taken in Turkey since the failed military coup attempt in July 2016; remains committed to keeping Turkey anchored to the EU; calls on the Commission and the Member States, however, to initiate a temporary freeze of the ongoing accession negotiations with Turkey; </w:t>
      </w:r>
    </w:p>
    <w:p w:rsidR="0015522A" w:rsidRDefault="0015522A" w:rsidP="00364142">
      <w:pPr>
        <w:pStyle w:val="Normal12Hanging"/>
        <w:ind w:left="426" w:hanging="426"/>
      </w:pPr>
      <w:r>
        <w:t>2.</w:t>
      </w:r>
      <w:r>
        <w:tab/>
        <w:t xml:space="preserve">Commits to reviewing its position when the disproportionate measures under the state of emergency in Turkey are lifted; will base its review on whether the rule of law and human rights are restored throughout the country; considers that an appropriate time to initiate such a review would be when the state of emergency is lifted; </w:t>
      </w:r>
    </w:p>
    <w:p w:rsidR="0015522A" w:rsidRDefault="0015522A" w:rsidP="00364142">
      <w:pPr>
        <w:pStyle w:val="Normal12Hanging"/>
        <w:ind w:left="426" w:hanging="426"/>
      </w:pPr>
      <w:r>
        <w:t>3.</w:t>
      </w:r>
      <w:r>
        <w:tab/>
        <w:t xml:space="preserve">Reiterates that reintroduction of capital punishment by the Turkish Government would have to lead to a formal suspension of the accession process; </w:t>
      </w:r>
    </w:p>
    <w:p w:rsidR="0015522A" w:rsidRDefault="0015522A" w:rsidP="00364142">
      <w:pPr>
        <w:pStyle w:val="Normal12Hanging"/>
        <w:ind w:left="426" w:hanging="426"/>
      </w:pPr>
      <w:r>
        <w:t>4.</w:t>
      </w:r>
      <w:r>
        <w:tab/>
        <w:t>Notes that to date Turkey has not fulfilled 7 out of 72 benchmarks of the visa liberalisa</w:t>
      </w:r>
      <w:bookmarkStart w:id="0" w:name="_GoBack"/>
      <w:bookmarkEnd w:id="0"/>
      <w:r>
        <w:t xml:space="preserve">tion roadmap, some of which are of particular importance; </w:t>
      </w:r>
    </w:p>
    <w:p w:rsidR="0015522A" w:rsidRDefault="0015522A" w:rsidP="00364142">
      <w:pPr>
        <w:pStyle w:val="Normal12Hanging"/>
        <w:ind w:left="426" w:hanging="426"/>
      </w:pPr>
      <w:r>
        <w:t>5.</w:t>
      </w:r>
      <w:r>
        <w:tab/>
        <w:t>Notes that upgrading the customs union is important for Turkey; stresses that suspending work on upgrading the customs union would have serious economic consequences for the country;</w:t>
      </w:r>
    </w:p>
    <w:p w:rsidR="0015522A" w:rsidRDefault="0015522A" w:rsidP="00364142">
      <w:pPr>
        <w:pStyle w:val="Normal12Hanging"/>
        <w:ind w:left="426" w:hanging="426"/>
      </w:pPr>
      <w:r>
        <w:t>6.</w:t>
      </w:r>
      <w:r>
        <w:tab/>
        <w:t>Calls on the Commission to reflect on the latest developments in Turkey in the mid-term review report of the IPA scheduled for 2017; asks the Commission to examine the possibility of increasing support to Turkish civil society from the European Instrument for Democracy and Human Rights;</w:t>
      </w:r>
    </w:p>
    <w:p w:rsidR="0015522A" w:rsidRDefault="0015522A" w:rsidP="00364142">
      <w:pPr>
        <w:pStyle w:val="Normal12Hanging"/>
        <w:ind w:left="426" w:hanging="426"/>
      </w:pPr>
      <w:r>
        <w:t>7.</w:t>
      </w:r>
      <w:r>
        <w:tab/>
        <w:t xml:space="preserve">Encourages the </w:t>
      </w:r>
      <w:r w:rsidR="00364142">
        <w:t xml:space="preserve">European </w:t>
      </w:r>
      <w:r>
        <w:t>Commission, the Council of Europe and the Venice Commission to offer additional judicial assistance to the Turkish authorities;</w:t>
      </w:r>
    </w:p>
    <w:p w:rsidR="0015522A" w:rsidRDefault="0015522A" w:rsidP="00364142">
      <w:pPr>
        <w:pStyle w:val="Normal12Hanging"/>
        <w:ind w:left="426" w:hanging="426"/>
      </w:pPr>
      <w:r>
        <w:t>8.</w:t>
      </w:r>
      <w:r>
        <w:tab/>
        <w:t>Underlines the strategic importance of EU-Turkey relations for both sides; r</w:t>
      </w:r>
      <w:r w:rsidRPr="006F44D5">
        <w:t>ecognises that</w:t>
      </w:r>
      <w:r>
        <w:t>, while</w:t>
      </w:r>
      <w:r w:rsidRPr="006F44D5">
        <w:t xml:space="preserve"> Turkey is an important partner of the EU</w:t>
      </w:r>
      <w:r>
        <w:t>,</w:t>
      </w:r>
      <w:r w:rsidRPr="006F44D5">
        <w:t xml:space="preserve"> the </w:t>
      </w:r>
      <w:r>
        <w:t xml:space="preserve">political </w:t>
      </w:r>
      <w:r w:rsidRPr="006F44D5">
        <w:t xml:space="preserve">will to cooperate has to </w:t>
      </w:r>
      <w:r>
        <w:t>come from both sides of a partnership</w:t>
      </w:r>
      <w:r w:rsidRPr="006F44D5">
        <w:t xml:space="preserve">; believes that Turkey is not </w:t>
      </w:r>
      <w:r>
        <w:t>demonstrating</w:t>
      </w:r>
      <w:r w:rsidRPr="006F44D5">
        <w:t xml:space="preserve"> this </w:t>
      </w:r>
      <w:r w:rsidRPr="006F44D5">
        <w:lastRenderedPageBreak/>
        <w:t>political will</w:t>
      </w:r>
      <w:r>
        <w:t xml:space="preserve">, </w:t>
      </w:r>
      <w:r w:rsidRPr="006F44D5">
        <w:t xml:space="preserve">as </w:t>
      </w:r>
      <w:r>
        <w:t xml:space="preserve">the </w:t>
      </w:r>
      <w:r w:rsidRPr="006F44D5">
        <w:t>government</w:t>
      </w:r>
      <w:r w:rsidR="00954424">
        <w:t>’</w:t>
      </w:r>
      <w:r w:rsidRPr="006F44D5">
        <w:t>s action</w:t>
      </w:r>
      <w:r>
        <w:t>s</w:t>
      </w:r>
      <w:r w:rsidRPr="006F44D5">
        <w:t xml:space="preserve"> are further </w:t>
      </w:r>
      <w:r>
        <w:t>di</w:t>
      </w:r>
      <w:r w:rsidRPr="006F44D5">
        <w:t>verting Turkey from its European path</w:t>
      </w:r>
      <w:r w:rsidRPr="008A3610">
        <w:t>;</w:t>
      </w:r>
    </w:p>
    <w:p w:rsidR="009D33CF" w:rsidRPr="00BF3AD8" w:rsidRDefault="0015522A" w:rsidP="00364142">
      <w:pPr>
        <w:pStyle w:val="Hanging12"/>
        <w:tabs>
          <w:tab w:val="clear" w:pos="357"/>
        </w:tabs>
        <w:ind w:left="426" w:hanging="426"/>
      </w:pPr>
      <w:r>
        <w:t>9.</w:t>
      </w:r>
      <w:r>
        <w:tab/>
        <w:t>Instructs its President to forward this resolution to the Vice-President / High Representative of the Union</w:t>
      </w:r>
      <w:r w:rsidRPr="00932E06">
        <w:t xml:space="preserve"> for Foreign Affairs and Security Policy</w:t>
      </w:r>
      <w:r>
        <w:t>, the Council, the Commission, the governments and parliaments of the Member States, and the Government and Parliament of Turkey.</w:t>
      </w:r>
      <w:r w:rsidR="00BF3AD8" w:rsidRPr="00BF3AD8">
        <w:t xml:space="preserve"> </w:t>
      </w:r>
    </w:p>
    <w:p w:rsidR="009D33CF" w:rsidRPr="00BF3AD8" w:rsidRDefault="009D33CF" w:rsidP="00364142">
      <w:pPr>
        <w:pStyle w:val="Hanging12"/>
        <w:ind w:left="426" w:hanging="426"/>
      </w:pPr>
    </w:p>
    <w:sectPr w:rsidR="009D33CF" w:rsidRPr="00BF3AD8"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AD8" w:rsidRPr="00BF3AD8" w:rsidRDefault="00BF3AD8">
      <w:r w:rsidRPr="00BF3AD8">
        <w:separator/>
      </w:r>
    </w:p>
  </w:endnote>
  <w:endnote w:type="continuationSeparator" w:id="0">
    <w:p w:rsidR="00BF3AD8" w:rsidRPr="00BF3AD8" w:rsidRDefault="00BF3AD8">
      <w:r w:rsidRPr="00BF3AD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24" w:rsidRPr="00BF3AD8" w:rsidRDefault="00626D73">
    <w:pPr>
      <w:widowControl/>
      <w:tabs>
        <w:tab w:val="left" w:pos="-1071"/>
        <w:tab w:val="left" w:pos="-680"/>
        <w:tab w:val="left" w:pos="6663"/>
        <w:tab w:val="left" w:pos="8763"/>
        <w:tab w:val="left" w:pos="9046"/>
      </w:tabs>
      <w:ind w:left="-284"/>
      <w:rPr>
        <w:sz w:val="22"/>
      </w:rPr>
    </w:pPr>
    <w:r w:rsidRPr="00BF3AD8">
      <w:fldChar w:fldCharType="begin"/>
    </w:r>
    <w:r w:rsidRPr="00BF3AD8">
      <w:instrText xml:space="preserve"> REF AllFooter </w:instrText>
    </w:r>
    <w:r w:rsidRPr="00BF3AD8">
      <w:fldChar w:fldCharType="separate"/>
    </w:r>
    <w:r w:rsidR="00954424" w:rsidRPr="00BF3AD8">
      <w:rPr>
        <w:rStyle w:val="HideTWBExt"/>
        <w:noProof w:val="0"/>
        <w:sz w:val="22"/>
      </w:rPr>
      <w:t>&lt;</w:t>
    </w:r>
    <w:r w:rsidR="00954424" w:rsidRPr="00BF3AD8">
      <w:rPr>
        <w:rStyle w:val="HideTWBExt"/>
        <w:noProof w:val="0"/>
      </w:rPr>
      <w:t>PathFdR</w:t>
    </w:r>
    <w:r w:rsidR="00954424" w:rsidRPr="00BF3AD8">
      <w:rPr>
        <w:rStyle w:val="HideTWBExt"/>
        <w:noProof w:val="0"/>
        <w:sz w:val="22"/>
      </w:rPr>
      <w:t>&gt;</w:t>
    </w:r>
    <w:r w:rsidR="00954424" w:rsidRPr="00B51554">
      <w:rPr>
        <w:sz w:val="22"/>
      </w:rPr>
      <w:t>RC\1110573EN.docx</w:t>
    </w:r>
    <w:r w:rsidR="00954424" w:rsidRPr="00BF3AD8">
      <w:rPr>
        <w:rStyle w:val="HideTWBExt"/>
        <w:noProof w:val="0"/>
        <w:sz w:val="22"/>
      </w:rPr>
      <w:t>&lt;/</w:t>
    </w:r>
    <w:r w:rsidR="00954424" w:rsidRPr="00BF3AD8">
      <w:rPr>
        <w:rStyle w:val="HideTWBExt"/>
        <w:noProof w:val="0"/>
      </w:rPr>
      <w:t>PathFdR</w:t>
    </w:r>
    <w:r w:rsidR="00954424" w:rsidRPr="00BF3AD8">
      <w:rPr>
        <w:rStyle w:val="HideTWBExt"/>
        <w:noProof w:val="0"/>
        <w:sz w:val="22"/>
      </w:rPr>
      <w:t>&gt;</w:t>
    </w:r>
    <w:r w:rsidR="00954424" w:rsidRPr="00BF3AD8">
      <w:rPr>
        <w:sz w:val="22"/>
      </w:rPr>
      <w:t xml:space="preserve"> </w:t>
    </w:r>
    <w:r w:rsidR="00954424" w:rsidRPr="00BF3AD8">
      <w:rPr>
        <w:sz w:val="22"/>
      </w:rPr>
      <w:tab/>
      <w:t>PE</w:t>
    </w:r>
    <w:r w:rsidR="00954424" w:rsidRPr="00BF3AD8">
      <w:rPr>
        <w:rStyle w:val="HideTWBExt"/>
        <w:noProof w:val="0"/>
        <w:sz w:val="22"/>
      </w:rPr>
      <w:t>&lt;</w:t>
    </w:r>
    <w:r w:rsidR="00954424" w:rsidRPr="00BF3AD8">
      <w:rPr>
        <w:rStyle w:val="HideTWBExt"/>
        <w:noProof w:val="0"/>
      </w:rPr>
      <w:t>NoPE&gt;</w:t>
    </w:r>
    <w:r w:rsidR="00954424">
      <w:rPr>
        <w:sz w:val="22"/>
      </w:rPr>
      <w:t>593.710</w:t>
    </w:r>
    <w:r w:rsidR="00954424" w:rsidRPr="00BF3AD8">
      <w:rPr>
        <w:rStyle w:val="HideTWBExt"/>
        <w:noProof w:val="0"/>
      </w:rPr>
      <w:t>&lt;/NoPE&gt;&lt;Version&gt;</w:t>
    </w:r>
    <w:r w:rsidR="00954424" w:rsidRPr="00BF3AD8">
      <w:rPr>
        <w:sz w:val="22"/>
      </w:rPr>
      <w:t>v</w:t>
    </w:r>
    <w:r w:rsidR="00954424">
      <w:rPr>
        <w:sz w:val="22"/>
      </w:rPr>
      <w:t>01-00</w:t>
    </w:r>
    <w:r w:rsidR="00954424" w:rsidRPr="00BF3AD8">
      <w:rPr>
        <w:rStyle w:val="HideTWBExt"/>
        <w:noProof w:val="0"/>
      </w:rPr>
      <w:t>&lt;/Version</w:t>
    </w:r>
    <w:r w:rsidR="00954424" w:rsidRPr="00BF3AD8">
      <w:rPr>
        <w:rStyle w:val="HideTWBExt"/>
        <w:noProof w:val="0"/>
        <w:sz w:val="22"/>
      </w:rPr>
      <w:t>&gt;</w:t>
    </w:r>
    <w:r w:rsidR="00954424" w:rsidRPr="00BF3AD8">
      <w:t xml:space="preserve"> </w:t>
    </w:r>
    <w:r w:rsidR="00954424" w:rsidRPr="00BF3AD8">
      <w:rPr>
        <w:sz w:val="22"/>
      </w:rPr>
      <w:t>}</w:t>
    </w:r>
  </w:p>
  <w:p w:rsidR="00954424" w:rsidRPr="00BF3AD8" w:rsidRDefault="00954424" w:rsidP="00B51554">
    <w:pPr>
      <w:widowControl/>
      <w:tabs>
        <w:tab w:val="left" w:pos="-1071"/>
        <w:tab w:val="left" w:pos="-680"/>
        <w:tab w:val="left" w:pos="6663"/>
        <w:tab w:val="left" w:pos="8763"/>
        <w:tab w:val="left" w:pos="9046"/>
      </w:tabs>
      <w:ind w:left="-284"/>
      <w:rPr>
        <w:sz w:val="22"/>
      </w:rPr>
    </w:pPr>
    <w:r w:rsidRPr="00BF3AD8">
      <w:rPr>
        <w:sz w:val="22"/>
      </w:rPr>
      <w:tab/>
      <w:t>PE</w:t>
    </w:r>
    <w:r w:rsidRPr="00BF3AD8">
      <w:rPr>
        <w:rStyle w:val="HideTWBExt"/>
        <w:noProof w:val="0"/>
        <w:sz w:val="22"/>
      </w:rPr>
      <w:t>&lt;</w:t>
    </w:r>
    <w:r w:rsidRPr="00BF3AD8">
      <w:rPr>
        <w:rStyle w:val="HideTWBExt"/>
        <w:noProof w:val="0"/>
      </w:rPr>
      <w:t>NoPE&gt;</w:t>
    </w:r>
    <w:r>
      <w:rPr>
        <w:sz w:val="22"/>
      </w:rPr>
      <w:t>593.711</w:t>
    </w:r>
    <w:r w:rsidRPr="00BF3AD8">
      <w:rPr>
        <w:rStyle w:val="HideTWBExt"/>
        <w:noProof w:val="0"/>
      </w:rPr>
      <w:t>&lt;/NoPE&gt;&lt;Version&gt;</w:t>
    </w:r>
    <w:r w:rsidRPr="00BF3AD8">
      <w:rPr>
        <w:sz w:val="22"/>
      </w:rPr>
      <w:t>v</w:t>
    </w:r>
    <w:r>
      <w:rPr>
        <w:sz w:val="22"/>
      </w:rPr>
      <w:t>01-00</w:t>
    </w:r>
    <w:r w:rsidRPr="00BF3AD8">
      <w:rPr>
        <w:rStyle w:val="HideTWBExt"/>
        <w:noProof w:val="0"/>
      </w:rPr>
      <w:t>&lt;/Version</w:t>
    </w:r>
    <w:r w:rsidRPr="00BF3AD8">
      <w:rPr>
        <w:rStyle w:val="HideTWBExt"/>
        <w:noProof w:val="0"/>
        <w:sz w:val="22"/>
      </w:rPr>
      <w:t>&gt;</w:t>
    </w:r>
    <w:r w:rsidRPr="00BF3AD8">
      <w:t xml:space="preserve"> </w:t>
    </w:r>
    <w:r w:rsidRPr="00BF3AD8">
      <w:rPr>
        <w:sz w:val="22"/>
      </w:rPr>
      <w:t>}</w:t>
    </w:r>
  </w:p>
  <w:p w:rsidR="00954424" w:rsidRPr="00BF3AD8" w:rsidRDefault="00954424" w:rsidP="00B51554">
    <w:pPr>
      <w:widowControl/>
      <w:tabs>
        <w:tab w:val="left" w:pos="-1071"/>
        <w:tab w:val="left" w:pos="-680"/>
        <w:tab w:val="left" w:pos="6663"/>
        <w:tab w:val="left" w:pos="8763"/>
        <w:tab w:val="left" w:pos="9046"/>
      </w:tabs>
      <w:ind w:left="-284"/>
      <w:rPr>
        <w:sz w:val="22"/>
      </w:rPr>
    </w:pPr>
    <w:r w:rsidRPr="00BF3AD8">
      <w:rPr>
        <w:sz w:val="22"/>
      </w:rPr>
      <w:tab/>
      <w:t>PE</w:t>
    </w:r>
    <w:r w:rsidRPr="00BF3AD8">
      <w:rPr>
        <w:rStyle w:val="HideTWBExt"/>
        <w:noProof w:val="0"/>
        <w:sz w:val="22"/>
      </w:rPr>
      <w:t>&lt;</w:t>
    </w:r>
    <w:r w:rsidRPr="00BF3AD8">
      <w:rPr>
        <w:rStyle w:val="HideTWBExt"/>
        <w:noProof w:val="0"/>
      </w:rPr>
      <w:t>NoPE&gt;</w:t>
    </w:r>
    <w:r>
      <w:rPr>
        <w:sz w:val="22"/>
      </w:rPr>
      <w:t>593.712</w:t>
    </w:r>
    <w:r w:rsidRPr="00BF3AD8">
      <w:rPr>
        <w:rStyle w:val="HideTWBExt"/>
        <w:noProof w:val="0"/>
      </w:rPr>
      <w:t>&lt;/NoPE&gt;&lt;Version&gt;</w:t>
    </w:r>
    <w:r w:rsidRPr="00BF3AD8">
      <w:rPr>
        <w:sz w:val="22"/>
      </w:rPr>
      <w:t>v</w:t>
    </w:r>
    <w:r>
      <w:rPr>
        <w:sz w:val="22"/>
      </w:rPr>
      <w:t>01-00</w:t>
    </w:r>
    <w:r w:rsidRPr="00BF3AD8">
      <w:rPr>
        <w:rStyle w:val="HideTWBExt"/>
        <w:noProof w:val="0"/>
      </w:rPr>
      <w:t>&lt;/Version</w:t>
    </w:r>
    <w:r w:rsidRPr="00BF3AD8">
      <w:rPr>
        <w:rStyle w:val="HideTWBExt"/>
        <w:noProof w:val="0"/>
        <w:sz w:val="22"/>
      </w:rPr>
      <w:t>&gt;</w:t>
    </w:r>
    <w:r w:rsidRPr="00BF3AD8">
      <w:t xml:space="preserve"> </w:t>
    </w:r>
    <w:r w:rsidRPr="00BF3AD8">
      <w:rPr>
        <w:sz w:val="22"/>
      </w:rPr>
      <w:t>}</w:t>
    </w:r>
  </w:p>
  <w:p w:rsidR="00954424" w:rsidRPr="00BF3AD8" w:rsidRDefault="00954424" w:rsidP="00B51554">
    <w:pPr>
      <w:widowControl/>
      <w:tabs>
        <w:tab w:val="left" w:pos="-1071"/>
        <w:tab w:val="left" w:pos="-680"/>
        <w:tab w:val="left" w:pos="6663"/>
        <w:tab w:val="left" w:pos="8763"/>
        <w:tab w:val="left" w:pos="9046"/>
      </w:tabs>
      <w:ind w:left="-284"/>
      <w:rPr>
        <w:sz w:val="22"/>
      </w:rPr>
    </w:pPr>
    <w:r w:rsidRPr="00BF3AD8">
      <w:rPr>
        <w:sz w:val="22"/>
      </w:rPr>
      <w:tab/>
      <w:t>PE</w:t>
    </w:r>
    <w:r w:rsidRPr="00BF3AD8">
      <w:rPr>
        <w:rStyle w:val="HideTWBExt"/>
        <w:noProof w:val="0"/>
        <w:sz w:val="22"/>
      </w:rPr>
      <w:t>&lt;</w:t>
    </w:r>
    <w:r w:rsidRPr="00BF3AD8">
      <w:rPr>
        <w:rStyle w:val="HideTWBExt"/>
        <w:noProof w:val="0"/>
      </w:rPr>
      <w:t>NoPE&gt;</w:t>
    </w:r>
    <w:r>
      <w:rPr>
        <w:sz w:val="22"/>
      </w:rPr>
      <w:t>593.715</w:t>
    </w:r>
    <w:r w:rsidRPr="00BF3AD8">
      <w:rPr>
        <w:rStyle w:val="HideTWBExt"/>
        <w:noProof w:val="0"/>
      </w:rPr>
      <w:t>&lt;/NoPE&gt;&lt;Version&gt;</w:t>
    </w:r>
    <w:r w:rsidRPr="00BF3AD8">
      <w:rPr>
        <w:sz w:val="22"/>
      </w:rPr>
      <w:t>v</w:t>
    </w:r>
    <w:r>
      <w:rPr>
        <w:sz w:val="22"/>
      </w:rPr>
      <w:t>01-00</w:t>
    </w:r>
    <w:r w:rsidRPr="00BF3AD8">
      <w:rPr>
        <w:rStyle w:val="HideTWBExt"/>
        <w:noProof w:val="0"/>
      </w:rPr>
      <w:t>&lt;/Version</w:t>
    </w:r>
    <w:r w:rsidRPr="00BF3AD8">
      <w:rPr>
        <w:rStyle w:val="HideTWBExt"/>
        <w:noProof w:val="0"/>
        <w:sz w:val="22"/>
      </w:rPr>
      <w:t>&gt;</w:t>
    </w:r>
    <w:r w:rsidRPr="00BF3AD8">
      <w:t xml:space="preserve"> </w:t>
    </w:r>
    <w:r w:rsidRPr="00BF3AD8">
      <w:rPr>
        <w:sz w:val="22"/>
      </w:rPr>
      <w:t>}</w:t>
    </w:r>
  </w:p>
  <w:p w:rsidR="00954424" w:rsidRPr="00BF3AD8" w:rsidRDefault="00954424" w:rsidP="00B51554">
    <w:pPr>
      <w:widowControl/>
      <w:tabs>
        <w:tab w:val="left" w:pos="-1071"/>
        <w:tab w:val="left" w:pos="-680"/>
        <w:tab w:val="left" w:pos="6663"/>
        <w:tab w:val="left" w:pos="8763"/>
        <w:tab w:val="left" w:pos="9046"/>
      </w:tabs>
      <w:ind w:left="-284"/>
      <w:rPr>
        <w:sz w:val="22"/>
      </w:rPr>
    </w:pPr>
    <w:r w:rsidRPr="00BF3AD8">
      <w:rPr>
        <w:sz w:val="22"/>
      </w:rPr>
      <w:tab/>
      <w:t>PE</w:t>
    </w:r>
    <w:r w:rsidRPr="00BF3AD8">
      <w:rPr>
        <w:rStyle w:val="HideTWBExt"/>
        <w:noProof w:val="0"/>
        <w:sz w:val="22"/>
      </w:rPr>
      <w:t>&lt;</w:t>
    </w:r>
    <w:r w:rsidRPr="00BF3AD8">
      <w:rPr>
        <w:rStyle w:val="HideTWBExt"/>
        <w:noProof w:val="0"/>
      </w:rPr>
      <w:t>NoPE&gt;</w:t>
    </w:r>
    <w:r>
      <w:rPr>
        <w:sz w:val="22"/>
      </w:rPr>
      <w:t>593.716</w:t>
    </w:r>
    <w:r w:rsidRPr="00BF3AD8">
      <w:rPr>
        <w:rStyle w:val="HideTWBExt"/>
        <w:noProof w:val="0"/>
      </w:rPr>
      <w:t>&lt;/NoPE&gt;&lt;Version&gt;</w:t>
    </w:r>
    <w:r w:rsidRPr="00BF3AD8">
      <w:rPr>
        <w:sz w:val="22"/>
      </w:rPr>
      <w:t>v</w:t>
    </w:r>
    <w:r>
      <w:rPr>
        <w:sz w:val="22"/>
      </w:rPr>
      <w:t>01-00</w:t>
    </w:r>
    <w:r w:rsidRPr="00BF3AD8">
      <w:rPr>
        <w:rStyle w:val="HideTWBExt"/>
        <w:noProof w:val="0"/>
      </w:rPr>
      <w:t>&lt;/Version</w:t>
    </w:r>
    <w:r w:rsidRPr="00BF3AD8">
      <w:rPr>
        <w:rStyle w:val="HideTWBExt"/>
        <w:noProof w:val="0"/>
        <w:sz w:val="22"/>
      </w:rPr>
      <w:t>&gt;</w:t>
    </w:r>
    <w:r w:rsidRPr="00BF3AD8">
      <w:t xml:space="preserve"> </w:t>
    </w:r>
    <w:r w:rsidRPr="00BF3AD8">
      <w:rPr>
        <w:sz w:val="22"/>
      </w:rPr>
      <w:t>}</w:t>
    </w:r>
  </w:p>
  <w:p w:rsidR="00954424" w:rsidRPr="00BF3AD8" w:rsidRDefault="00954424">
    <w:pPr>
      <w:widowControl/>
      <w:tabs>
        <w:tab w:val="left" w:pos="-1071"/>
        <w:tab w:val="left" w:pos="-680"/>
        <w:tab w:val="left" w:pos="6663"/>
        <w:tab w:val="left" w:pos="8763"/>
        <w:tab w:val="left" w:pos="9046"/>
      </w:tabs>
      <w:ind w:left="-284"/>
    </w:pPr>
    <w:r w:rsidRPr="00BF3AD8">
      <w:rPr>
        <w:sz w:val="22"/>
      </w:rPr>
      <w:tab/>
      <w:t>PE</w:t>
    </w:r>
    <w:r w:rsidRPr="00BF3AD8">
      <w:rPr>
        <w:rStyle w:val="HideTWBExt"/>
        <w:noProof w:val="0"/>
        <w:sz w:val="22"/>
      </w:rPr>
      <w:t>&lt;</w:t>
    </w:r>
    <w:r w:rsidRPr="00BF3AD8">
      <w:rPr>
        <w:rStyle w:val="HideTWBExt"/>
        <w:noProof w:val="0"/>
      </w:rPr>
      <w:t>NoPE&gt;</w:t>
    </w:r>
    <w:r>
      <w:rPr>
        <w:sz w:val="22"/>
      </w:rPr>
      <w:t>593.717</w:t>
    </w:r>
    <w:r w:rsidRPr="00BF3AD8">
      <w:rPr>
        <w:rStyle w:val="HideTWBExt"/>
        <w:noProof w:val="0"/>
      </w:rPr>
      <w:t>&lt;/NoPE&gt;&lt;Version&gt;</w:t>
    </w:r>
    <w:r w:rsidRPr="00BF3AD8">
      <w:rPr>
        <w:sz w:val="22"/>
      </w:rPr>
      <w:t>v</w:t>
    </w:r>
    <w:r>
      <w:rPr>
        <w:sz w:val="22"/>
      </w:rPr>
      <w:t>01-00</w:t>
    </w:r>
    <w:r w:rsidRPr="00BF3AD8">
      <w:rPr>
        <w:rStyle w:val="HideTWBExt"/>
        <w:noProof w:val="0"/>
      </w:rPr>
      <w:t>&lt;/Version</w:t>
    </w:r>
    <w:r w:rsidRPr="00BF3AD8">
      <w:rPr>
        <w:rStyle w:val="HideTWBExt"/>
        <w:noProof w:val="0"/>
        <w:sz w:val="22"/>
      </w:rPr>
      <w:t>&gt;</w:t>
    </w:r>
    <w:r w:rsidRPr="00BF3AD8">
      <w:t xml:space="preserve"> </w:t>
    </w:r>
    <w:r w:rsidRPr="00BF3AD8">
      <w:rPr>
        <w:sz w:val="22"/>
      </w:rPr>
      <w:t>} RC1</w:t>
    </w:r>
  </w:p>
  <w:p w:rsidR="00626D73" w:rsidRPr="00BF3AD8" w:rsidRDefault="00626D73">
    <w:pPr>
      <w:widowControl/>
      <w:tabs>
        <w:tab w:val="left" w:pos="-1071"/>
        <w:tab w:val="left" w:pos="-680"/>
        <w:tab w:val="left" w:pos="6663"/>
        <w:tab w:val="left" w:pos="8763"/>
        <w:tab w:val="left" w:pos="9046"/>
      </w:tabs>
      <w:jc w:val="both"/>
    </w:pPr>
    <w:r w:rsidRPr="00BF3AD8">
      <w:fldChar w:fldCharType="end"/>
    </w:r>
  </w:p>
  <w:p w:rsidR="00626D73" w:rsidRPr="00BF3AD8" w:rsidRDefault="00626D73">
    <w:pPr>
      <w:pStyle w:val="Footer2"/>
      <w:ind w:left="-426"/>
    </w:pPr>
    <w:r w:rsidRPr="00BF3AD8">
      <w:fldChar w:fldCharType="begin"/>
    </w:r>
    <w:r w:rsidRPr="00BF3AD8">
      <w:instrText xml:space="preserve"> DOCPROPERTY "&lt;Extension&gt;"</w:instrText>
    </w:r>
    <w:r w:rsidRPr="00BF3AD8">
      <w:fldChar w:fldCharType="separate"/>
    </w:r>
    <w:r w:rsidR="00954424">
      <w:t>EN</w:t>
    </w:r>
    <w:r w:rsidRPr="00BF3AD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24" w:rsidRPr="00BF3AD8" w:rsidRDefault="00626D73">
    <w:pPr>
      <w:widowControl/>
      <w:tabs>
        <w:tab w:val="left" w:pos="-1071"/>
        <w:tab w:val="left" w:pos="-680"/>
        <w:tab w:val="left" w:pos="6663"/>
        <w:tab w:val="left" w:pos="8763"/>
        <w:tab w:val="left" w:pos="9046"/>
      </w:tabs>
      <w:ind w:left="-284"/>
      <w:rPr>
        <w:sz w:val="22"/>
      </w:rPr>
    </w:pPr>
    <w:r w:rsidRPr="00BF3AD8">
      <w:rPr>
        <w:rStyle w:val="HideTWBExt"/>
        <w:noProof w:val="0"/>
      </w:rPr>
      <w:fldChar w:fldCharType="begin"/>
    </w:r>
    <w:r w:rsidRPr="00BF3AD8">
      <w:rPr>
        <w:rStyle w:val="HideTWBExt"/>
        <w:noProof w:val="0"/>
      </w:rPr>
      <w:instrText xml:space="preserve"> REF AllFooter </w:instrText>
    </w:r>
    <w:r w:rsidRPr="00BF3AD8">
      <w:rPr>
        <w:rStyle w:val="HideTWBExt"/>
        <w:noProof w:val="0"/>
      </w:rPr>
      <w:fldChar w:fldCharType="separate"/>
    </w:r>
    <w:r w:rsidR="00954424" w:rsidRPr="00BF3AD8">
      <w:rPr>
        <w:rStyle w:val="HideTWBExt"/>
        <w:noProof w:val="0"/>
        <w:sz w:val="22"/>
      </w:rPr>
      <w:t>&lt;</w:t>
    </w:r>
    <w:r w:rsidR="00954424" w:rsidRPr="00BF3AD8">
      <w:rPr>
        <w:rStyle w:val="HideTWBExt"/>
        <w:noProof w:val="0"/>
      </w:rPr>
      <w:t>PathFdR</w:t>
    </w:r>
    <w:r w:rsidR="00954424" w:rsidRPr="00BF3AD8">
      <w:rPr>
        <w:rStyle w:val="HideTWBExt"/>
        <w:noProof w:val="0"/>
        <w:sz w:val="22"/>
      </w:rPr>
      <w:t>&gt;</w:t>
    </w:r>
    <w:r w:rsidR="00954424" w:rsidRPr="00B51554">
      <w:rPr>
        <w:sz w:val="22"/>
      </w:rPr>
      <w:t>RC\1110573EN.docx</w:t>
    </w:r>
    <w:r w:rsidR="00954424" w:rsidRPr="00BF3AD8">
      <w:rPr>
        <w:rStyle w:val="HideTWBExt"/>
        <w:noProof w:val="0"/>
        <w:sz w:val="22"/>
      </w:rPr>
      <w:t>&lt;/</w:t>
    </w:r>
    <w:r w:rsidR="00954424" w:rsidRPr="00BF3AD8">
      <w:rPr>
        <w:rStyle w:val="HideTWBExt"/>
        <w:noProof w:val="0"/>
      </w:rPr>
      <w:t>PathFdR</w:t>
    </w:r>
    <w:r w:rsidR="00954424" w:rsidRPr="00BF3AD8">
      <w:rPr>
        <w:rStyle w:val="HideTWBExt"/>
        <w:noProof w:val="0"/>
        <w:sz w:val="22"/>
      </w:rPr>
      <w:t>&gt;</w:t>
    </w:r>
    <w:r w:rsidR="00954424" w:rsidRPr="00BF3AD8">
      <w:rPr>
        <w:sz w:val="22"/>
      </w:rPr>
      <w:t xml:space="preserve"> </w:t>
    </w:r>
    <w:r w:rsidR="00954424" w:rsidRPr="00BF3AD8">
      <w:rPr>
        <w:sz w:val="22"/>
      </w:rPr>
      <w:tab/>
      <w:t>PE</w:t>
    </w:r>
    <w:r w:rsidR="00954424" w:rsidRPr="00BF3AD8">
      <w:rPr>
        <w:rStyle w:val="HideTWBExt"/>
        <w:noProof w:val="0"/>
        <w:sz w:val="22"/>
      </w:rPr>
      <w:t>&lt;</w:t>
    </w:r>
    <w:r w:rsidR="00954424" w:rsidRPr="00BF3AD8">
      <w:rPr>
        <w:rStyle w:val="HideTWBExt"/>
        <w:noProof w:val="0"/>
      </w:rPr>
      <w:t>NoPE&gt;</w:t>
    </w:r>
    <w:r w:rsidR="00954424">
      <w:rPr>
        <w:sz w:val="22"/>
      </w:rPr>
      <w:t>593.710</w:t>
    </w:r>
    <w:r w:rsidR="00954424" w:rsidRPr="00BF3AD8">
      <w:rPr>
        <w:rStyle w:val="HideTWBExt"/>
        <w:noProof w:val="0"/>
      </w:rPr>
      <w:t>&lt;/NoPE&gt;&lt;Version&gt;</w:t>
    </w:r>
    <w:r w:rsidR="00954424" w:rsidRPr="00BF3AD8">
      <w:rPr>
        <w:sz w:val="22"/>
      </w:rPr>
      <w:t>v</w:t>
    </w:r>
    <w:r w:rsidR="00954424">
      <w:rPr>
        <w:sz w:val="22"/>
      </w:rPr>
      <w:t>01-00</w:t>
    </w:r>
    <w:r w:rsidR="00954424" w:rsidRPr="00BF3AD8">
      <w:rPr>
        <w:rStyle w:val="HideTWBExt"/>
        <w:noProof w:val="0"/>
      </w:rPr>
      <w:t>&lt;/Version</w:t>
    </w:r>
    <w:r w:rsidR="00954424" w:rsidRPr="00BF3AD8">
      <w:rPr>
        <w:rStyle w:val="HideTWBExt"/>
        <w:noProof w:val="0"/>
        <w:sz w:val="22"/>
      </w:rPr>
      <w:t>&gt;</w:t>
    </w:r>
    <w:r w:rsidR="00954424" w:rsidRPr="00BF3AD8">
      <w:t xml:space="preserve"> </w:t>
    </w:r>
    <w:r w:rsidR="00954424" w:rsidRPr="00BF3AD8">
      <w:rPr>
        <w:sz w:val="22"/>
      </w:rPr>
      <w:t>}</w:t>
    </w:r>
  </w:p>
  <w:p w:rsidR="00954424" w:rsidRPr="00BF3AD8" w:rsidRDefault="00954424" w:rsidP="00B51554">
    <w:pPr>
      <w:widowControl/>
      <w:tabs>
        <w:tab w:val="left" w:pos="-1071"/>
        <w:tab w:val="left" w:pos="-680"/>
        <w:tab w:val="left" w:pos="6663"/>
        <w:tab w:val="left" w:pos="8763"/>
        <w:tab w:val="left" w:pos="9046"/>
      </w:tabs>
      <w:ind w:left="-284"/>
      <w:rPr>
        <w:sz w:val="22"/>
      </w:rPr>
    </w:pPr>
    <w:r w:rsidRPr="00BF3AD8">
      <w:rPr>
        <w:sz w:val="22"/>
      </w:rPr>
      <w:tab/>
      <w:t>PE</w:t>
    </w:r>
    <w:r w:rsidRPr="00BF3AD8">
      <w:rPr>
        <w:rStyle w:val="HideTWBExt"/>
        <w:noProof w:val="0"/>
        <w:sz w:val="22"/>
      </w:rPr>
      <w:t>&lt;</w:t>
    </w:r>
    <w:r w:rsidRPr="00BF3AD8">
      <w:rPr>
        <w:rStyle w:val="HideTWBExt"/>
        <w:noProof w:val="0"/>
      </w:rPr>
      <w:t>NoPE&gt;</w:t>
    </w:r>
    <w:r>
      <w:rPr>
        <w:sz w:val="22"/>
      </w:rPr>
      <w:t>593.711</w:t>
    </w:r>
    <w:r w:rsidRPr="00BF3AD8">
      <w:rPr>
        <w:rStyle w:val="HideTWBExt"/>
        <w:noProof w:val="0"/>
      </w:rPr>
      <w:t>&lt;/NoPE&gt;&lt;Version&gt;</w:t>
    </w:r>
    <w:r w:rsidRPr="00BF3AD8">
      <w:rPr>
        <w:sz w:val="22"/>
      </w:rPr>
      <w:t>v</w:t>
    </w:r>
    <w:r>
      <w:rPr>
        <w:sz w:val="22"/>
      </w:rPr>
      <w:t>01-00</w:t>
    </w:r>
    <w:r w:rsidRPr="00BF3AD8">
      <w:rPr>
        <w:rStyle w:val="HideTWBExt"/>
        <w:noProof w:val="0"/>
      </w:rPr>
      <w:t>&lt;/Version</w:t>
    </w:r>
    <w:r w:rsidRPr="00BF3AD8">
      <w:rPr>
        <w:rStyle w:val="HideTWBExt"/>
        <w:noProof w:val="0"/>
        <w:sz w:val="22"/>
      </w:rPr>
      <w:t>&gt;</w:t>
    </w:r>
    <w:r w:rsidRPr="00BF3AD8">
      <w:t xml:space="preserve"> </w:t>
    </w:r>
    <w:r w:rsidRPr="00BF3AD8">
      <w:rPr>
        <w:sz w:val="22"/>
      </w:rPr>
      <w:t>}</w:t>
    </w:r>
  </w:p>
  <w:p w:rsidR="00954424" w:rsidRPr="00BF3AD8" w:rsidRDefault="00954424" w:rsidP="00B51554">
    <w:pPr>
      <w:widowControl/>
      <w:tabs>
        <w:tab w:val="left" w:pos="-1071"/>
        <w:tab w:val="left" w:pos="-680"/>
        <w:tab w:val="left" w:pos="6663"/>
        <w:tab w:val="left" w:pos="8763"/>
        <w:tab w:val="left" w:pos="9046"/>
      </w:tabs>
      <w:ind w:left="-284"/>
      <w:rPr>
        <w:sz w:val="22"/>
      </w:rPr>
    </w:pPr>
    <w:r w:rsidRPr="00BF3AD8">
      <w:rPr>
        <w:sz w:val="22"/>
      </w:rPr>
      <w:tab/>
      <w:t>PE</w:t>
    </w:r>
    <w:r w:rsidRPr="00BF3AD8">
      <w:rPr>
        <w:rStyle w:val="HideTWBExt"/>
        <w:noProof w:val="0"/>
        <w:sz w:val="22"/>
      </w:rPr>
      <w:t>&lt;</w:t>
    </w:r>
    <w:r w:rsidRPr="00BF3AD8">
      <w:rPr>
        <w:rStyle w:val="HideTWBExt"/>
        <w:noProof w:val="0"/>
      </w:rPr>
      <w:t>NoPE&gt;</w:t>
    </w:r>
    <w:r>
      <w:rPr>
        <w:sz w:val="22"/>
      </w:rPr>
      <w:t>593.712</w:t>
    </w:r>
    <w:r w:rsidRPr="00BF3AD8">
      <w:rPr>
        <w:rStyle w:val="HideTWBExt"/>
        <w:noProof w:val="0"/>
      </w:rPr>
      <w:t>&lt;/NoPE&gt;&lt;Version&gt;</w:t>
    </w:r>
    <w:r w:rsidRPr="00BF3AD8">
      <w:rPr>
        <w:sz w:val="22"/>
      </w:rPr>
      <w:t>v</w:t>
    </w:r>
    <w:r>
      <w:rPr>
        <w:sz w:val="22"/>
      </w:rPr>
      <w:t>01-00</w:t>
    </w:r>
    <w:r w:rsidRPr="00BF3AD8">
      <w:rPr>
        <w:rStyle w:val="HideTWBExt"/>
        <w:noProof w:val="0"/>
      </w:rPr>
      <w:t>&lt;/Version</w:t>
    </w:r>
    <w:r w:rsidRPr="00BF3AD8">
      <w:rPr>
        <w:rStyle w:val="HideTWBExt"/>
        <w:noProof w:val="0"/>
        <w:sz w:val="22"/>
      </w:rPr>
      <w:t>&gt;</w:t>
    </w:r>
    <w:r w:rsidRPr="00BF3AD8">
      <w:t xml:space="preserve"> </w:t>
    </w:r>
    <w:r w:rsidRPr="00BF3AD8">
      <w:rPr>
        <w:sz w:val="22"/>
      </w:rPr>
      <w:t>}</w:t>
    </w:r>
  </w:p>
  <w:p w:rsidR="00954424" w:rsidRPr="00BF3AD8" w:rsidRDefault="00954424" w:rsidP="00B51554">
    <w:pPr>
      <w:widowControl/>
      <w:tabs>
        <w:tab w:val="left" w:pos="-1071"/>
        <w:tab w:val="left" w:pos="-680"/>
        <w:tab w:val="left" w:pos="6663"/>
        <w:tab w:val="left" w:pos="8763"/>
        <w:tab w:val="left" w:pos="9046"/>
      </w:tabs>
      <w:ind w:left="-284"/>
      <w:rPr>
        <w:sz w:val="22"/>
      </w:rPr>
    </w:pPr>
    <w:r w:rsidRPr="00BF3AD8">
      <w:rPr>
        <w:sz w:val="22"/>
      </w:rPr>
      <w:tab/>
      <w:t>PE</w:t>
    </w:r>
    <w:r w:rsidRPr="00BF3AD8">
      <w:rPr>
        <w:rStyle w:val="HideTWBExt"/>
        <w:noProof w:val="0"/>
        <w:sz w:val="22"/>
      </w:rPr>
      <w:t>&lt;</w:t>
    </w:r>
    <w:r w:rsidRPr="00BF3AD8">
      <w:rPr>
        <w:rStyle w:val="HideTWBExt"/>
        <w:noProof w:val="0"/>
      </w:rPr>
      <w:t>NoPE&gt;</w:t>
    </w:r>
    <w:r>
      <w:rPr>
        <w:sz w:val="22"/>
      </w:rPr>
      <w:t>593.715</w:t>
    </w:r>
    <w:r w:rsidRPr="00BF3AD8">
      <w:rPr>
        <w:rStyle w:val="HideTWBExt"/>
        <w:noProof w:val="0"/>
      </w:rPr>
      <w:t>&lt;/NoPE&gt;&lt;Version&gt;</w:t>
    </w:r>
    <w:r w:rsidRPr="00BF3AD8">
      <w:rPr>
        <w:sz w:val="22"/>
      </w:rPr>
      <w:t>v</w:t>
    </w:r>
    <w:r>
      <w:rPr>
        <w:sz w:val="22"/>
      </w:rPr>
      <w:t>01-00</w:t>
    </w:r>
    <w:r w:rsidRPr="00BF3AD8">
      <w:rPr>
        <w:rStyle w:val="HideTWBExt"/>
        <w:noProof w:val="0"/>
      </w:rPr>
      <w:t>&lt;/Version</w:t>
    </w:r>
    <w:r w:rsidRPr="00BF3AD8">
      <w:rPr>
        <w:rStyle w:val="HideTWBExt"/>
        <w:noProof w:val="0"/>
        <w:sz w:val="22"/>
      </w:rPr>
      <w:t>&gt;</w:t>
    </w:r>
    <w:r w:rsidRPr="00BF3AD8">
      <w:t xml:space="preserve"> </w:t>
    </w:r>
    <w:r w:rsidRPr="00BF3AD8">
      <w:rPr>
        <w:sz w:val="22"/>
      </w:rPr>
      <w:t>}</w:t>
    </w:r>
  </w:p>
  <w:p w:rsidR="00954424" w:rsidRPr="00BF3AD8" w:rsidRDefault="00954424" w:rsidP="00B51554">
    <w:pPr>
      <w:widowControl/>
      <w:tabs>
        <w:tab w:val="left" w:pos="-1071"/>
        <w:tab w:val="left" w:pos="-680"/>
        <w:tab w:val="left" w:pos="6663"/>
        <w:tab w:val="left" w:pos="8763"/>
        <w:tab w:val="left" w:pos="9046"/>
      </w:tabs>
      <w:ind w:left="-284"/>
      <w:rPr>
        <w:sz w:val="22"/>
      </w:rPr>
    </w:pPr>
    <w:r w:rsidRPr="00BF3AD8">
      <w:rPr>
        <w:sz w:val="22"/>
      </w:rPr>
      <w:tab/>
      <w:t>PE</w:t>
    </w:r>
    <w:r w:rsidRPr="00BF3AD8">
      <w:rPr>
        <w:rStyle w:val="HideTWBExt"/>
        <w:noProof w:val="0"/>
        <w:sz w:val="22"/>
      </w:rPr>
      <w:t>&lt;</w:t>
    </w:r>
    <w:r w:rsidRPr="00BF3AD8">
      <w:rPr>
        <w:rStyle w:val="HideTWBExt"/>
        <w:noProof w:val="0"/>
      </w:rPr>
      <w:t>NoPE&gt;</w:t>
    </w:r>
    <w:r>
      <w:rPr>
        <w:sz w:val="22"/>
      </w:rPr>
      <w:t>593.716</w:t>
    </w:r>
    <w:r w:rsidRPr="00BF3AD8">
      <w:rPr>
        <w:rStyle w:val="HideTWBExt"/>
        <w:noProof w:val="0"/>
      </w:rPr>
      <w:t>&lt;/NoPE&gt;&lt;Version&gt;</w:t>
    </w:r>
    <w:r w:rsidRPr="00BF3AD8">
      <w:rPr>
        <w:sz w:val="22"/>
      </w:rPr>
      <w:t>v</w:t>
    </w:r>
    <w:r>
      <w:rPr>
        <w:sz w:val="22"/>
      </w:rPr>
      <w:t>01-00</w:t>
    </w:r>
    <w:r w:rsidRPr="00BF3AD8">
      <w:rPr>
        <w:rStyle w:val="HideTWBExt"/>
        <w:noProof w:val="0"/>
      </w:rPr>
      <w:t>&lt;/Version</w:t>
    </w:r>
    <w:r w:rsidRPr="00BF3AD8">
      <w:rPr>
        <w:rStyle w:val="HideTWBExt"/>
        <w:noProof w:val="0"/>
        <w:sz w:val="22"/>
      </w:rPr>
      <w:t>&gt;</w:t>
    </w:r>
    <w:r w:rsidRPr="00BF3AD8">
      <w:t xml:space="preserve"> </w:t>
    </w:r>
    <w:r w:rsidRPr="00BF3AD8">
      <w:rPr>
        <w:sz w:val="22"/>
      </w:rPr>
      <w:t>}</w:t>
    </w:r>
  </w:p>
  <w:p w:rsidR="00954424" w:rsidRPr="00BF3AD8" w:rsidRDefault="00954424">
    <w:pPr>
      <w:widowControl/>
      <w:tabs>
        <w:tab w:val="left" w:pos="-1071"/>
        <w:tab w:val="left" w:pos="-680"/>
        <w:tab w:val="left" w:pos="6663"/>
        <w:tab w:val="left" w:pos="8763"/>
        <w:tab w:val="left" w:pos="9046"/>
      </w:tabs>
      <w:ind w:left="-284"/>
    </w:pPr>
    <w:r w:rsidRPr="00BF3AD8">
      <w:rPr>
        <w:sz w:val="22"/>
      </w:rPr>
      <w:tab/>
      <w:t>PE</w:t>
    </w:r>
    <w:r w:rsidRPr="00BF3AD8">
      <w:rPr>
        <w:rStyle w:val="HideTWBExt"/>
        <w:noProof w:val="0"/>
        <w:sz w:val="22"/>
      </w:rPr>
      <w:t>&lt;</w:t>
    </w:r>
    <w:r w:rsidRPr="00BF3AD8">
      <w:rPr>
        <w:rStyle w:val="HideTWBExt"/>
        <w:noProof w:val="0"/>
      </w:rPr>
      <w:t>NoPE&gt;</w:t>
    </w:r>
    <w:r>
      <w:rPr>
        <w:sz w:val="22"/>
      </w:rPr>
      <w:t>593.717</w:t>
    </w:r>
    <w:r w:rsidRPr="00BF3AD8">
      <w:rPr>
        <w:rStyle w:val="HideTWBExt"/>
        <w:noProof w:val="0"/>
      </w:rPr>
      <w:t>&lt;/NoPE&gt;&lt;Version&gt;</w:t>
    </w:r>
    <w:r w:rsidRPr="00BF3AD8">
      <w:rPr>
        <w:sz w:val="22"/>
      </w:rPr>
      <w:t>v</w:t>
    </w:r>
    <w:r>
      <w:rPr>
        <w:sz w:val="22"/>
      </w:rPr>
      <w:t>01-00</w:t>
    </w:r>
    <w:r w:rsidRPr="00BF3AD8">
      <w:rPr>
        <w:rStyle w:val="HideTWBExt"/>
        <w:noProof w:val="0"/>
      </w:rPr>
      <w:t>&lt;/Version</w:t>
    </w:r>
    <w:r w:rsidRPr="00BF3AD8">
      <w:rPr>
        <w:rStyle w:val="HideTWBExt"/>
        <w:noProof w:val="0"/>
        <w:sz w:val="22"/>
      </w:rPr>
      <w:t>&gt;</w:t>
    </w:r>
    <w:r w:rsidRPr="00BF3AD8">
      <w:t xml:space="preserve"> </w:t>
    </w:r>
    <w:r w:rsidRPr="00BF3AD8">
      <w:rPr>
        <w:sz w:val="22"/>
      </w:rPr>
      <w:t>} RC1</w:t>
    </w:r>
  </w:p>
  <w:p w:rsidR="00626D73" w:rsidRPr="00BF3AD8" w:rsidRDefault="00626D73">
    <w:pPr>
      <w:pStyle w:val="Footer2"/>
      <w:tabs>
        <w:tab w:val="clear" w:pos="9921"/>
        <w:tab w:val="right" w:pos="9781"/>
      </w:tabs>
    </w:pPr>
    <w:r w:rsidRPr="00BF3AD8">
      <w:rPr>
        <w:rStyle w:val="HideTWBExt"/>
        <w:noProof w:val="0"/>
      </w:rPr>
      <w:fldChar w:fldCharType="end"/>
    </w:r>
    <w:r w:rsidRPr="00BF3AD8">
      <w:tab/>
    </w:r>
    <w:r w:rsidR="00954424">
      <w:fldChar w:fldCharType="begin"/>
    </w:r>
    <w:r w:rsidR="00954424">
      <w:instrText xml:space="preserve"> DOCPROPERTY "&lt;Extension&gt;" </w:instrText>
    </w:r>
    <w:r w:rsidR="00954424">
      <w:fldChar w:fldCharType="separate"/>
    </w:r>
    <w:r w:rsidR="00954424">
      <w:t>EN</w:t>
    </w:r>
    <w:r w:rsidR="0095442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D73" w:rsidRPr="00BF3AD8" w:rsidRDefault="00626D73">
    <w:pPr>
      <w:widowControl/>
      <w:tabs>
        <w:tab w:val="left" w:pos="-1071"/>
        <w:tab w:val="left" w:pos="-680"/>
        <w:tab w:val="left" w:pos="6663"/>
        <w:tab w:val="left" w:pos="8763"/>
        <w:tab w:val="left" w:pos="9046"/>
      </w:tabs>
      <w:ind w:left="-284"/>
      <w:rPr>
        <w:sz w:val="22"/>
      </w:rPr>
    </w:pPr>
    <w:bookmarkStart w:id="1" w:name="InsideFooter"/>
    <w:bookmarkStart w:id="2" w:name="AllFooter"/>
    <w:r w:rsidRPr="00BF3AD8">
      <w:rPr>
        <w:rStyle w:val="HideTWBExt"/>
        <w:noProof w:val="0"/>
        <w:sz w:val="22"/>
      </w:rPr>
      <w:t>&lt;</w:t>
    </w:r>
    <w:r w:rsidRPr="00BF3AD8">
      <w:rPr>
        <w:rStyle w:val="HideTWBExt"/>
        <w:noProof w:val="0"/>
      </w:rPr>
      <w:t>PathFdR</w:t>
    </w:r>
    <w:r w:rsidRPr="00BF3AD8">
      <w:rPr>
        <w:rStyle w:val="HideTWBExt"/>
        <w:noProof w:val="0"/>
        <w:sz w:val="22"/>
      </w:rPr>
      <w:t>&gt;</w:t>
    </w:r>
    <w:r w:rsidR="00B51554" w:rsidRPr="00B51554">
      <w:rPr>
        <w:sz w:val="22"/>
      </w:rPr>
      <w:t>RC\1110573EN.docx</w:t>
    </w:r>
    <w:r w:rsidRPr="00BF3AD8">
      <w:rPr>
        <w:rStyle w:val="HideTWBExt"/>
        <w:noProof w:val="0"/>
        <w:sz w:val="22"/>
      </w:rPr>
      <w:t>&lt;/</w:t>
    </w:r>
    <w:r w:rsidRPr="00BF3AD8">
      <w:rPr>
        <w:rStyle w:val="HideTWBExt"/>
        <w:noProof w:val="0"/>
      </w:rPr>
      <w:t>PathFdR</w:t>
    </w:r>
    <w:r w:rsidRPr="00BF3AD8">
      <w:rPr>
        <w:rStyle w:val="HideTWBExt"/>
        <w:noProof w:val="0"/>
        <w:sz w:val="22"/>
      </w:rPr>
      <w:t>&gt;</w:t>
    </w:r>
    <w:bookmarkEnd w:id="1"/>
    <w:r w:rsidRPr="00BF3AD8">
      <w:rPr>
        <w:sz w:val="22"/>
      </w:rPr>
      <w:t xml:space="preserve"> </w:t>
    </w:r>
    <w:r w:rsidRPr="00BF3AD8">
      <w:rPr>
        <w:sz w:val="22"/>
      </w:rPr>
      <w:tab/>
    </w:r>
    <w:bookmarkStart w:id="3" w:name="OutsideFooter1"/>
    <w:r w:rsidRPr="00BF3AD8">
      <w:rPr>
        <w:sz w:val="22"/>
      </w:rPr>
      <w:t>PE</w:t>
    </w:r>
    <w:r w:rsidRPr="00BF3AD8">
      <w:rPr>
        <w:rStyle w:val="HideTWBExt"/>
        <w:noProof w:val="0"/>
        <w:sz w:val="22"/>
      </w:rPr>
      <w:t>&lt;</w:t>
    </w:r>
    <w:r w:rsidRPr="00BF3AD8">
      <w:rPr>
        <w:rStyle w:val="HideTWBExt"/>
        <w:noProof w:val="0"/>
      </w:rPr>
      <w:t>NoPE&gt;</w:t>
    </w:r>
    <w:r w:rsidR="00B51554">
      <w:rPr>
        <w:sz w:val="22"/>
      </w:rPr>
      <w:t>593.710</w:t>
    </w:r>
    <w:r w:rsidRPr="00BF3AD8">
      <w:rPr>
        <w:rStyle w:val="HideTWBExt"/>
        <w:noProof w:val="0"/>
      </w:rPr>
      <w:t>&lt;/NoPE&gt;&lt;Version&gt;</w:t>
    </w:r>
    <w:r w:rsidR="00BF3AD8" w:rsidRPr="00BF3AD8">
      <w:rPr>
        <w:sz w:val="22"/>
      </w:rPr>
      <w:t>v</w:t>
    </w:r>
    <w:r w:rsidR="00B51554">
      <w:rPr>
        <w:sz w:val="22"/>
      </w:rPr>
      <w:t>01-00</w:t>
    </w:r>
    <w:r w:rsidRPr="00BF3AD8">
      <w:rPr>
        <w:rStyle w:val="HideTWBExt"/>
        <w:noProof w:val="0"/>
      </w:rPr>
      <w:t>&lt;/Version</w:t>
    </w:r>
    <w:r w:rsidRPr="00BF3AD8">
      <w:rPr>
        <w:rStyle w:val="HideTWBExt"/>
        <w:noProof w:val="0"/>
        <w:sz w:val="22"/>
      </w:rPr>
      <w:t>&gt;</w:t>
    </w:r>
    <w:r w:rsidRPr="00BF3AD8">
      <w:t xml:space="preserve"> </w:t>
    </w:r>
    <w:r w:rsidRPr="00BF3AD8">
      <w:rPr>
        <w:sz w:val="22"/>
      </w:rPr>
      <w:t>}</w:t>
    </w:r>
  </w:p>
  <w:p w:rsidR="00B51554" w:rsidRPr="00BF3AD8" w:rsidRDefault="00B51554" w:rsidP="00B51554">
    <w:pPr>
      <w:widowControl/>
      <w:tabs>
        <w:tab w:val="left" w:pos="-1071"/>
        <w:tab w:val="left" w:pos="-680"/>
        <w:tab w:val="left" w:pos="6663"/>
        <w:tab w:val="left" w:pos="8763"/>
        <w:tab w:val="left" w:pos="9046"/>
      </w:tabs>
      <w:ind w:left="-284"/>
      <w:rPr>
        <w:sz w:val="22"/>
      </w:rPr>
    </w:pPr>
    <w:r w:rsidRPr="00BF3AD8">
      <w:rPr>
        <w:sz w:val="22"/>
      </w:rPr>
      <w:tab/>
      <w:t>PE</w:t>
    </w:r>
    <w:r w:rsidRPr="00BF3AD8">
      <w:rPr>
        <w:rStyle w:val="HideTWBExt"/>
        <w:noProof w:val="0"/>
        <w:sz w:val="22"/>
      </w:rPr>
      <w:t>&lt;</w:t>
    </w:r>
    <w:r w:rsidRPr="00BF3AD8">
      <w:rPr>
        <w:rStyle w:val="HideTWBExt"/>
        <w:noProof w:val="0"/>
      </w:rPr>
      <w:t>NoPE&gt;</w:t>
    </w:r>
    <w:r>
      <w:rPr>
        <w:sz w:val="22"/>
      </w:rPr>
      <w:t>593.711</w:t>
    </w:r>
    <w:r w:rsidRPr="00BF3AD8">
      <w:rPr>
        <w:rStyle w:val="HideTWBExt"/>
        <w:noProof w:val="0"/>
      </w:rPr>
      <w:t>&lt;/NoPE&gt;&lt;Version&gt;</w:t>
    </w:r>
    <w:r w:rsidRPr="00BF3AD8">
      <w:rPr>
        <w:sz w:val="22"/>
      </w:rPr>
      <w:t>v</w:t>
    </w:r>
    <w:r>
      <w:rPr>
        <w:sz w:val="22"/>
      </w:rPr>
      <w:t>01-00</w:t>
    </w:r>
    <w:r w:rsidRPr="00BF3AD8">
      <w:rPr>
        <w:rStyle w:val="HideTWBExt"/>
        <w:noProof w:val="0"/>
      </w:rPr>
      <w:t>&lt;/Version</w:t>
    </w:r>
    <w:r w:rsidRPr="00BF3AD8">
      <w:rPr>
        <w:rStyle w:val="HideTWBExt"/>
        <w:noProof w:val="0"/>
        <w:sz w:val="22"/>
      </w:rPr>
      <w:t>&gt;</w:t>
    </w:r>
    <w:r w:rsidRPr="00BF3AD8">
      <w:t xml:space="preserve"> </w:t>
    </w:r>
    <w:r w:rsidRPr="00BF3AD8">
      <w:rPr>
        <w:sz w:val="22"/>
      </w:rPr>
      <w:t>}</w:t>
    </w:r>
  </w:p>
  <w:p w:rsidR="00B51554" w:rsidRPr="00BF3AD8" w:rsidRDefault="00B51554" w:rsidP="00B51554">
    <w:pPr>
      <w:widowControl/>
      <w:tabs>
        <w:tab w:val="left" w:pos="-1071"/>
        <w:tab w:val="left" w:pos="-680"/>
        <w:tab w:val="left" w:pos="6663"/>
        <w:tab w:val="left" w:pos="8763"/>
        <w:tab w:val="left" w:pos="9046"/>
      </w:tabs>
      <w:ind w:left="-284"/>
      <w:rPr>
        <w:sz w:val="22"/>
      </w:rPr>
    </w:pPr>
    <w:r w:rsidRPr="00BF3AD8">
      <w:rPr>
        <w:sz w:val="22"/>
      </w:rPr>
      <w:tab/>
      <w:t>PE</w:t>
    </w:r>
    <w:r w:rsidRPr="00BF3AD8">
      <w:rPr>
        <w:rStyle w:val="HideTWBExt"/>
        <w:noProof w:val="0"/>
        <w:sz w:val="22"/>
      </w:rPr>
      <w:t>&lt;</w:t>
    </w:r>
    <w:r w:rsidRPr="00BF3AD8">
      <w:rPr>
        <w:rStyle w:val="HideTWBExt"/>
        <w:noProof w:val="0"/>
      </w:rPr>
      <w:t>NoPE&gt;</w:t>
    </w:r>
    <w:r>
      <w:rPr>
        <w:sz w:val="22"/>
      </w:rPr>
      <w:t>593.712</w:t>
    </w:r>
    <w:r w:rsidRPr="00BF3AD8">
      <w:rPr>
        <w:rStyle w:val="HideTWBExt"/>
        <w:noProof w:val="0"/>
      </w:rPr>
      <w:t>&lt;/NoPE&gt;&lt;Version&gt;</w:t>
    </w:r>
    <w:r w:rsidRPr="00BF3AD8">
      <w:rPr>
        <w:sz w:val="22"/>
      </w:rPr>
      <w:t>v</w:t>
    </w:r>
    <w:r>
      <w:rPr>
        <w:sz w:val="22"/>
      </w:rPr>
      <w:t>01-00</w:t>
    </w:r>
    <w:r w:rsidRPr="00BF3AD8">
      <w:rPr>
        <w:rStyle w:val="HideTWBExt"/>
        <w:noProof w:val="0"/>
      </w:rPr>
      <w:t>&lt;/Version</w:t>
    </w:r>
    <w:r w:rsidRPr="00BF3AD8">
      <w:rPr>
        <w:rStyle w:val="HideTWBExt"/>
        <w:noProof w:val="0"/>
        <w:sz w:val="22"/>
      </w:rPr>
      <w:t>&gt;</w:t>
    </w:r>
    <w:r w:rsidRPr="00BF3AD8">
      <w:t xml:space="preserve"> </w:t>
    </w:r>
    <w:r w:rsidRPr="00BF3AD8">
      <w:rPr>
        <w:sz w:val="22"/>
      </w:rPr>
      <w:t>}</w:t>
    </w:r>
  </w:p>
  <w:p w:rsidR="00B51554" w:rsidRPr="00BF3AD8" w:rsidRDefault="00B51554" w:rsidP="00B51554">
    <w:pPr>
      <w:widowControl/>
      <w:tabs>
        <w:tab w:val="left" w:pos="-1071"/>
        <w:tab w:val="left" w:pos="-680"/>
        <w:tab w:val="left" w:pos="6663"/>
        <w:tab w:val="left" w:pos="8763"/>
        <w:tab w:val="left" w:pos="9046"/>
      </w:tabs>
      <w:ind w:left="-284"/>
      <w:rPr>
        <w:sz w:val="22"/>
      </w:rPr>
    </w:pPr>
    <w:r w:rsidRPr="00BF3AD8">
      <w:rPr>
        <w:sz w:val="22"/>
      </w:rPr>
      <w:tab/>
      <w:t>PE</w:t>
    </w:r>
    <w:r w:rsidRPr="00BF3AD8">
      <w:rPr>
        <w:rStyle w:val="HideTWBExt"/>
        <w:noProof w:val="0"/>
        <w:sz w:val="22"/>
      </w:rPr>
      <w:t>&lt;</w:t>
    </w:r>
    <w:r w:rsidRPr="00BF3AD8">
      <w:rPr>
        <w:rStyle w:val="HideTWBExt"/>
        <w:noProof w:val="0"/>
      </w:rPr>
      <w:t>NoPE&gt;</w:t>
    </w:r>
    <w:r>
      <w:rPr>
        <w:sz w:val="22"/>
      </w:rPr>
      <w:t>593.715</w:t>
    </w:r>
    <w:r w:rsidRPr="00BF3AD8">
      <w:rPr>
        <w:rStyle w:val="HideTWBExt"/>
        <w:noProof w:val="0"/>
      </w:rPr>
      <w:t>&lt;/NoPE&gt;&lt;Version&gt;</w:t>
    </w:r>
    <w:r w:rsidRPr="00BF3AD8">
      <w:rPr>
        <w:sz w:val="22"/>
      </w:rPr>
      <w:t>v</w:t>
    </w:r>
    <w:r>
      <w:rPr>
        <w:sz w:val="22"/>
      </w:rPr>
      <w:t>01-00</w:t>
    </w:r>
    <w:r w:rsidRPr="00BF3AD8">
      <w:rPr>
        <w:rStyle w:val="HideTWBExt"/>
        <w:noProof w:val="0"/>
      </w:rPr>
      <w:t>&lt;/Version</w:t>
    </w:r>
    <w:r w:rsidRPr="00BF3AD8">
      <w:rPr>
        <w:rStyle w:val="HideTWBExt"/>
        <w:noProof w:val="0"/>
        <w:sz w:val="22"/>
      </w:rPr>
      <w:t>&gt;</w:t>
    </w:r>
    <w:r w:rsidRPr="00BF3AD8">
      <w:t xml:space="preserve"> </w:t>
    </w:r>
    <w:r w:rsidRPr="00BF3AD8">
      <w:rPr>
        <w:sz w:val="22"/>
      </w:rPr>
      <w:t>}</w:t>
    </w:r>
  </w:p>
  <w:p w:rsidR="00B51554" w:rsidRPr="00BF3AD8" w:rsidRDefault="00B51554" w:rsidP="00B51554">
    <w:pPr>
      <w:widowControl/>
      <w:tabs>
        <w:tab w:val="left" w:pos="-1071"/>
        <w:tab w:val="left" w:pos="-680"/>
        <w:tab w:val="left" w:pos="6663"/>
        <w:tab w:val="left" w:pos="8763"/>
        <w:tab w:val="left" w:pos="9046"/>
      </w:tabs>
      <w:ind w:left="-284"/>
      <w:rPr>
        <w:sz w:val="22"/>
      </w:rPr>
    </w:pPr>
    <w:r w:rsidRPr="00BF3AD8">
      <w:rPr>
        <w:sz w:val="22"/>
      </w:rPr>
      <w:tab/>
      <w:t>PE</w:t>
    </w:r>
    <w:r w:rsidRPr="00BF3AD8">
      <w:rPr>
        <w:rStyle w:val="HideTWBExt"/>
        <w:noProof w:val="0"/>
        <w:sz w:val="22"/>
      </w:rPr>
      <w:t>&lt;</w:t>
    </w:r>
    <w:r w:rsidRPr="00BF3AD8">
      <w:rPr>
        <w:rStyle w:val="HideTWBExt"/>
        <w:noProof w:val="0"/>
      </w:rPr>
      <w:t>NoPE&gt;</w:t>
    </w:r>
    <w:r>
      <w:rPr>
        <w:sz w:val="22"/>
      </w:rPr>
      <w:t>593.716</w:t>
    </w:r>
    <w:r w:rsidRPr="00BF3AD8">
      <w:rPr>
        <w:rStyle w:val="HideTWBExt"/>
        <w:noProof w:val="0"/>
      </w:rPr>
      <w:t>&lt;/NoPE&gt;&lt;Version&gt;</w:t>
    </w:r>
    <w:r w:rsidRPr="00BF3AD8">
      <w:rPr>
        <w:sz w:val="22"/>
      </w:rPr>
      <w:t>v</w:t>
    </w:r>
    <w:r>
      <w:rPr>
        <w:sz w:val="22"/>
      </w:rPr>
      <w:t>01-00</w:t>
    </w:r>
    <w:r w:rsidRPr="00BF3AD8">
      <w:rPr>
        <w:rStyle w:val="HideTWBExt"/>
        <w:noProof w:val="0"/>
      </w:rPr>
      <w:t>&lt;/Version</w:t>
    </w:r>
    <w:r w:rsidRPr="00BF3AD8">
      <w:rPr>
        <w:rStyle w:val="HideTWBExt"/>
        <w:noProof w:val="0"/>
        <w:sz w:val="22"/>
      </w:rPr>
      <w:t>&gt;</w:t>
    </w:r>
    <w:r w:rsidRPr="00BF3AD8">
      <w:t xml:space="preserve"> </w:t>
    </w:r>
    <w:r w:rsidRPr="00BF3AD8">
      <w:rPr>
        <w:sz w:val="22"/>
      </w:rPr>
      <w:t>}</w:t>
    </w:r>
  </w:p>
  <w:p w:rsidR="00626D73" w:rsidRPr="00BF3AD8" w:rsidRDefault="00626D73">
    <w:pPr>
      <w:widowControl/>
      <w:tabs>
        <w:tab w:val="left" w:pos="-1071"/>
        <w:tab w:val="left" w:pos="-680"/>
        <w:tab w:val="left" w:pos="6663"/>
        <w:tab w:val="left" w:pos="8763"/>
        <w:tab w:val="left" w:pos="9046"/>
      </w:tabs>
      <w:ind w:left="-284"/>
    </w:pPr>
    <w:r w:rsidRPr="00BF3AD8">
      <w:rPr>
        <w:sz w:val="22"/>
      </w:rPr>
      <w:tab/>
      <w:t>PE</w:t>
    </w:r>
    <w:r w:rsidRPr="00BF3AD8">
      <w:rPr>
        <w:rStyle w:val="HideTWBExt"/>
        <w:noProof w:val="0"/>
        <w:sz w:val="22"/>
      </w:rPr>
      <w:t>&lt;</w:t>
    </w:r>
    <w:r w:rsidRPr="00BF3AD8">
      <w:rPr>
        <w:rStyle w:val="HideTWBExt"/>
        <w:noProof w:val="0"/>
      </w:rPr>
      <w:t>NoPE&gt;</w:t>
    </w:r>
    <w:r w:rsidR="00B51554">
      <w:rPr>
        <w:sz w:val="22"/>
      </w:rPr>
      <w:t>593.717</w:t>
    </w:r>
    <w:r w:rsidRPr="00BF3AD8">
      <w:rPr>
        <w:rStyle w:val="HideTWBExt"/>
        <w:noProof w:val="0"/>
      </w:rPr>
      <w:t>&lt;/NoPE&gt;&lt;Version&gt;</w:t>
    </w:r>
    <w:r w:rsidR="00BF3AD8" w:rsidRPr="00BF3AD8">
      <w:rPr>
        <w:sz w:val="22"/>
      </w:rPr>
      <w:t>v</w:t>
    </w:r>
    <w:r w:rsidR="00B51554">
      <w:rPr>
        <w:sz w:val="22"/>
      </w:rPr>
      <w:t>01-00</w:t>
    </w:r>
    <w:r w:rsidRPr="00BF3AD8">
      <w:rPr>
        <w:rStyle w:val="HideTWBExt"/>
        <w:noProof w:val="0"/>
      </w:rPr>
      <w:t>&lt;/Version</w:t>
    </w:r>
    <w:r w:rsidRPr="00BF3AD8">
      <w:rPr>
        <w:rStyle w:val="HideTWBExt"/>
        <w:noProof w:val="0"/>
        <w:sz w:val="22"/>
      </w:rPr>
      <w:t>&gt;</w:t>
    </w:r>
    <w:r w:rsidRPr="00BF3AD8">
      <w:t xml:space="preserve"> </w:t>
    </w:r>
    <w:r w:rsidRPr="00BF3AD8">
      <w:rPr>
        <w:sz w:val="22"/>
      </w:rPr>
      <w:t>} RC1</w:t>
    </w:r>
  </w:p>
  <w:bookmarkEnd w:id="2"/>
  <w:bookmarkEnd w:id="3"/>
  <w:p w:rsidR="00626D73" w:rsidRPr="00BF3AD8" w:rsidRDefault="00626D73" w:rsidP="003441B1">
    <w:pPr>
      <w:pStyle w:val="Footer2"/>
      <w:tabs>
        <w:tab w:val="center" w:pos="4536"/>
      </w:tabs>
    </w:pPr>
    <w:r w:rsidRPr="00BF3AD8">
      <w:fldChar w:fldCharType="begin"/>
    </w:r>
    <w:r w:rsidRPr="00BF3AD8">
      <w:instrText xml:space="preserve"> DOCPROPERTY "&lt;Extension&gt;" </w:instrText>
    </w:r>
    <w:r w:rsidRPr="00BF3AD8">
      <w:fldChar w:fldCharType="separate"/>
    </w:r>
    <w:r w:rsidR="00954424">
      <w:t>EN</w:t>
    </w:r>
    <w:r w:rsidRPr="00BF3AD8">
      <w:fldChar w:fldCharType="end"/>
    </w:r>
    <w:r w:rsidRPr="00BF3AD8">
      <w:rPr>
        <w:color w:val="C0C0C0"/>
      </w:rPr>
      <w:tab/>
    </w:r>
    <w:r w:rsidR="00B51554">
      <w:rPr>
        <w:b w:val="0"/>
        <w:i/>
        <w:color w:val="C0C0C0"/>
        <w:sz w:val="22"/>
        <w:szCs w:val="22"/>
      </w:rPr>
      <w:t>United in diversity</w:t>
    </w:r>
    <w:r w:rsidRPr="00BF3AD8">
      <w:rPr>
        <w:color w:val="C0C0C0"/>
      </w:rPr>
      <w:tab/>
    </w:r>
    <w:r w:rsidR="00954424">
      <w:fldChar w:fldCharType="begin"/>
    </w:r>
    <w:r w:rsidR="00954424">
      <w:instrText xml:space="preserve"> DOCPROPERTY "&lt;Extension&gt;" </w:instrText>
    </w:r>
    <w:r w:rsidR="00954424">
      <w:fldChar w:fldCharType="separate"/>
    </w:r>
    <w:r w:rsidR="00954424">
      <w:t>EN</w:t>
    </w:r>
    <w:r w:rsidR="0095442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AD8" w:rsidRPr="00BF3AD8" w:rsidRDefault="00BF3AD8">
      <w:r w:rsidRPr="00BF3AD8">
        <w:separator/>
      </w:r>
    </w:p>
  </w:footnote>
  <w:footnote w:type="continuationSeparator" w:id="0">
    <w:p w:rsidR="00BF3AD8" w:rsidRPr="00BF3AD8" w:rsidRDefault="00BF3AD8">
      <w:r w:rsidRPr="00BF3AD8">
        <w:continuationSeparator/>
      </w:r>
    </w:p>
  </w:footnote>
  <w:footnote w:id="1">
    <w:p w:rsidR="0015522A" w:rsidRDefault="0015522A" w:rsidP="0015522A">
      <w:pPr>
        <w:pStyle w:val="FootnoteText"/>
      </w:pPr>
      <w:r>
        <w:rPr>
          <w:rStyle w:val="FootnoteReference"/>
        </w:rPr>
        <w:footnoteRef/>
      </w:r>
      <w:r>
        <w:t xml:space="preserve"> Texts adopted, P8_TA(2016)0423.</w:t>
      </w:r>
    </w:p>
  </w:footnote>
  <w:footnote w:id="2">
    <w:p w:rsidR="0015522A" w:rsidRDefault="0015522A" w:rsidP="0015522A">
      <w:pPr>
        <w:pStyle w:val="FootnoteText"/>
      </w:pPr>
      <w:r>
        <w:rPr>
          <w:rStyle w:val="FootnoteReference"/>
        </w:rPr>
        <w:footnoteRef/>
      </w:r>
      <w:r>
        <w:t xml:space="preserve"> Texts adopted, P8_TA(2016)0133.</w:t>
      </w:r>
    </w:p>
  </w:footnote>
  <w:footnote w:id="3">
    <w:p w:rsidR="0015522A" w:rsidRDefault="0015522A" w:rsidP="0015522A">
      <w:pPr>
        <w:pStyle w:val="FootnoteText"/>
      </w:pPr>
      <w:r>
        <w:rPr>
          <w:rStyle w:val="FootnoteReference"/>
        </w:rPr>
        <w:footnoteRef/>
      </w:r>
      <w:r>
        <w:t xml:space="preserve"> OJ L 77, 15.3.2014, p.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554" w:rsidRDefault="00B515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554" w:rsidRDefault="00B515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554" w:rsidRDefault="00B51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da-DK" w:vendorID="64" w:dllVersion="131078" w:nlCheck="1" w:checkStyle="0"/>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NVAR1" w:val="5"/>
    <w:docVar w:name="NVAR2" w:val="5"/>
    <w:docVar w:name="RULEMNU" w:val=" 1"/>
    <w:docVar w:name="strDocTypeID" w:val="RC"/>
    <w:docVar w:name="strSubDir" w:val="1110"/>
    <w:docVar w:name="TXTLANGUE" w:val="EN"/>
    <w:docVar w:name="TXTLANGUEMIN" w:val="en"/>
    <w:docVar w:name="TXTNRB1" w:val="1276/2016"/>
    <w:docVar w:name="TXTNRB2" w:val="1277/2016"/>
    <w:docVar w:name="TXTNRB3" w:val="1278/2016"/>
    <w:docVar w:name="TXTNRB4" w:val="1281/2016"/>
    <w:docVar w:name="TXTNRB5" w:val="1282/2016"/>
    <w:docVar w:name="TXTNRB6" w:val="1283/2016"/>
    <w:docVar w:name="TXTNRPE1" w:val="593.710"/>
    <w:docVar w:name="TXTNRPE2" w:val="593.711"/>
    <w:docVar w:name="TXTNRPE3" w:val="593.712"/>
    <w:docVar w:name="TXTNRPE4" w:val="593.715"/>
    <w:docVar w:name="TXTNRPE5" w:val="593.716"/>
    <w:docVar w:name="TXTNRPE6" w:val="593.717"/>
    <w:docVar w:name="TXTNRRSP" w:val="2016/2993"/>
    <w:docVar w:name="TXTROUTE" w:val="RC\1110573EN.docx"/>
    <w:docVar w:name="TXTTITLE" w:val="EU-Turkey relations"/>
    <w:docVar w:name="TXTVERSION1" w:val="01-00"/>
    <w:docVar w:name="TXTVERSION2" w:val="01-00"/>
    <w:docVar w:name="TXTVERSION3" w:val="01-00"/>
    <w:docVar w:name="TXTVERSION4" w:val="01-00"/>
    <w:docVar w:name="TXTVERSION5" w:val="01-00"/>
    <w:docVar w:name="TXTVERSION6" w:val="01-00"/>
  </w:docVars>
  <w:rsids>
    <w:rsidRoot w:val="00BF3AD8"/>
    <w:rsid w:val="00005903"/>
    <w:rsid w:val="0001465F"/>
    <w:rsid w:val="00024E59"/>
    <w:rsid w:val="0008467F"/>
    <w:rsid w:val="0015522A"/>
    <w:rsid w:val="00177088"/>
    <w:rsid w:val="001816C4"/>
    <w:rsid w:val="00184B3E"/>
    <w:rsid w:val="002439D4"/>
    <w:rsid w:val="00250797"/>
    <w:rsid w:val="002C4BC5"/>
    <w:rsid w:val="002E2D08"/>
    <w:rsid w:val="00335275"/>
    <w:rsid w:val="003441B1"/>
    <w:rsid w:val="00364142"/>
    <w:rsid w:val="003957F5"/>
    <w:rsid w:val="003B03C1"/>
    <w:rsid w:val="0040604C"/>
    <w:rsid w:val="00462141"/>
    <w:rsid w:val="004D5831"/>
    <w:rsid w:val="004E13DA"/>
    <w:rsid w:val="004F500E"/>
    <w:rsid w:val="00503B5F"/>
    <w:rsid w:val="005B55C9"/>
    <w:rsid w:val="00626D73"/>
    <w:rsid w:val="00676484"/>
    <w:rsid w:val="00752855"/>
    <w:rsid w:val="007C394B"/>
    <w:rsid w:val="0082552A"/>
    <w:rsid w:val="00905E62"/>
    <w:rsid w:val="009219DC"/>
    <w:rsid w:val="00954424"/>
    <w:rsid w:val="00967F3D"/>
    <w:rsid w:val="009D33CF"/>
    <w:rsid w:val="00A30C33"/>
    <w:rsid w:val="00A72F04"/>
    <w:rsid w:val="00AB70B2"/>
    <w:rsid w:val="00B47668"/>
    <w:rsid w:val="00B51554"/>
    <w:rsid w:val="00B602BC"/>
    <w:rsid w:val="00BF3AD8"/>
    <w:rsid w:val="00CA2FB9"/>
    <w:rsid w:val="00CB6B3F"/>
    <w:rsid w:val="00D57C45"/>
    <w:rsid w:val="00EC024A"/>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8AA98AB-97C9-4B4C-8669-0F0ED44D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customStyle="1" w:styleId="Normal12Hanging">
    <w:name w:val="Normal12Hanging"/>
    <w:basedOn w:val="Normal"/>
    <w:rsid w:val="0015522A"/>
    <w:pPr>
      <w:spacing w:after="240"/>
      <w:ind w:left="567" w:hanging="567"/>
    </w:pPr>
  </w:style>
  <w:style w:type="paragraph" w:styleId="FootnoteText">
    <w:name w:val="footnote text"/>
    <w:basedOn w:val="Normal"/>
    <w:link w:val="FootnoteTextChar"/>
    <w:rsid w:val="0015522A"/>
    <w:rPr>
      <w:sz w:val="20"/>
      <w:lang w:bidi="en-GB"/>
    </w:rPr>
  </w:style>
  <w:style w:type="character" w:customStyle="1" w:styleId="FootnoteTextChar">
    <w:name w:val="Footnote Text Char"/>
    <w:basedOn w:val="DefaultParagraphFont"/>
    <w:link w:val="FootnoteText"/>
    <w:rsid w:val="0015522A"/>
    <w:rPr>
      <w:lang w:bidi="en-GB"/>
    </w:rPr>
  </w:style>
  <w:style w:type="character" w:styleId="FootnoteReference">
    <w:name w:val="footnote reference"/>
    <w:rsid w:val="001552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31056061.dotm</Template>
  <TotalTime>0</TotalTime>
  <Pages>5</Pages>
  <Words>1290</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CHASE Kathleen</dc:creator>
  <cp:keywords/>
  <dc:description/>
  <cp:lastModifiedBy>BYRNE Patrick</cp:lastModifiedBy>
  <cp:revision>2</cp:revision>
  <cp:lastPrinted>2004-12-08T14:10:00Z</cp:lastPrinted>
  <dcterms:created xsi:type="dcterms:W3CDTF">2016-11-23T14:59:00Z</dcterms:created>
  <dcterms:modified xsi:type="dcterms:W3CDTF">2016-11-23T14:59:00Z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8.5.0 Build [20151002]</vt:lpwstr>
  </property>
  <property fmtid="{D5CDD505-2E9C-101B-9397-08002B2CF9AE}" pid="4" name="LastEdited with">
    <vt:lpwstr>8.5.0 Build [20151002]</vt:lpwstr>
  </property>
  <property fmtid="{D5CDD505-2E9C-101B-9397-08002B2CF9AE}" pid="5" name="&lt;FdR&gt;">
    <vt:lpwstr>1110573</vt:lpwstr>
  </property>
  <property fmtid="{D5CDD505-2E9C-101B-9397-08002B2CF9AE}" pid="6" name="&lt;Type&gt;">
    <vt:lpwstr>RC</vt:lpwstr>
  </property>
  <property fmtid="{D5CDD505-2E9C-101B-9397-08002B2CF9AE}" pid="7" name="&lt;ModelCod&gt;">
    <vt:lpwstr>\\eiciLUXpr1\pdocep$\DocEP\DOCS\General\RC\RC.dot(17/02/2016 10:46:24)</vt:lpwstr>
  </property>
  <property fmtid="{D5CDD505-2E9C-101B-9397-08002B2CF9AE}" pid="8" name="&lt;ModelTra&gt;">
    <vt:lpwstr>\\eiciLUXpr1\pdocep$\DocEP\TRANSFIL\EN\RC.EN(21/09/2015 06:36:33)</vt:lpwstr>
  </property>
  <property fmtid="{D5CDD505-2E9C-101B-9397-08002B2CF9AE}" pid="9" name="&lt;Model&gt;">
    <vt:lpwstr>RC</vt:lpwstr>
  </property>
  <property fmtid="{D5CDD505-2E9C-101B-9397-08002B2CF9AE}" pid="10" name="FooterPath">
    <vt:lpwstr>RC\1110573EN.docx</vt:lpwstr>
  </property>
  <property fmtid="{D5CDD505-2E9C-101B-9397-08002B2CF9AE}" pid="11" name="Bookout">
    <vt:lpwstr>OK - 2016/11/23 15:59</vt:lpwstr>
  </property>
  <property fmtid="{D5CDD505-2E9C-101B-9397-08002B2CF9AE}" pid="12" name="SubscribeElise">
    <vt:lpwstr/>
  </property>
</Properties>
</file>